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7A31E" w14:textId="3283383A" w:rsidR="001B58F3" w:rsidRPr="002A3A73" w:rsidRDefault="001B58F3" w:rsidP="001B58F3">
      <w:pPr>
        <w:jc w:val="right"/>
        <w:rPr>
          <w:rFonts w:ascii="Verdana" w:eastAsia="Verdana" w:hAnsi="Verdana" w:cs="Verdana"/>
          <w:sz w:val="20"/>
          <w:szCs w:val="20"/>
        </w:rPr>
      </w:pPr>
      <w:r w:rsidRPr="002A3A73">
        <w:rPr>
          <w:rFonts w:ascii="Verdana" w:eastAsia="Verdana" w:hAnsi="Verdana" w:cs="Verdana"/>
          <w:sz w:val="20"/>
          <w:szCs w:val="20"/>
        </w:rPr>
        <w:t>Załącznik nr 4</w:t>
      </w:r>
      <w:r w:rsidR="009632AA" w:rsidRPr="002A3A73">
        <w:rPr>
          <w:rFonts w:ascii="Verdana" w:eastAsia="Verdana" w:hAnsi="Verdana" w:cs="Verdana"/>
          <w:sz w:val="20"/>
          <w:szCs w:val="20"/>
        </w:rPr>
        <w:t xml:space="preserve"> do Uchwały </w:t>
      </w:r>
      <w:r w:rsidR="002A3A73" w:rsidRPr="002A3A73">
        <w:rPr>
          <w:rFonts w:ascii="Verdana" w:eastAsia="Verdana" w:hAnsi="Verdana" w:cs="Verdana"/>
          <w:sz w:val="20"/>
          <w:szCs w:val="20"/>
        </w:rPr>
        <w:t xml:space="preserve">Senatu </w:t>
      </w:r>
      <w:r w:rsidR="009632AA" w:rsidRPr="002A3A73">
        <w:rPr>
          <w:rFonts w:ascii="Verdana" w:eastAsia="Verdana" w:hAnsi="Verdana" w:cs="Verdana"/>
          <w:sz w:val="20"/>
          <w:szCs w:val="20"/>
        </w:rPr>
        <w:t>nr 11</w:t>
      </w:r>
      <w:r w:rsidR="00EA6ADD" w:rsidRPr="002A3A73">
        <w:rPr>
          <w:rFonts w:ascii="Verdana" w:eastAsia="Verdana" w:hAnsi="Verdana" w:cs="Verdana"/>
          <w:sz w:val="20"/>
          <w:szCs w:val="20"/>
        </w:rPr>
        <w:t>/2024</w:t>
      </w:r>
    </w:p>
    <w:p w14:paraId="5F87D43F" w14:textId="0C14243F" w:rsidR="001B58F3" w:rsidRPr="002A3A73" w:rsidRDefault="002A3A73" w:rsidP="001B58F3">
      <w:pPr>
        <w:pStyle w:val="Nagwek1"/>
        <w:spacing w:before="0" w:after="120"/>
        <w:jc w:val="right"/>
        <w:rPr>
          <w:rFonts w:ascii="Verdana" w:hAnsi="Verdana"/>
          <w:color w:val="auto"/>
          <w:sz w:val="20"/>
          <w:szCs w:val="20"/>
          <w:lang w:val="pl-PL"/>
        </w:rPr>
      </w:pPr>
      <w:r w:rsidRPr="002A3A73">
        <w:rPr>
          <w:rFonts w:ascii="Verdana" w:eastAsia="Verdana" w:hAnsi="Verdana" w:cs="Verdana"/>
          <w:color w:val="auto"/>
          <w:sz w:val="20"/>
          <w:szCs w:val="20"/>
        </w:rPr>
        <w:t>z 21.05.</w:t>
      </w:r>
      <w:r w:rsidR="001B58F3" w:rsidRPr="002A3A73">
        <w:rPr>
          <w:rFonts w:ascii="Verdana" w:eastAsia="Verdana" w:hAnsi="Verdana" w:cs="Verdana"/>
          <w:color w:val="auto"/>
          <w:sz w:val="20"/>
          <w:szCs w:val="20"/>
        </w:rPr>
        <w:t>2024 r.</w:t>
      </w:r>
    </w:p>
    <w:p w14:paraId="7B85EAB7" w14:textId="14857936" w:rsidR="009A6E85" w:rsidRPr="00FE267F" w:rsidRDefault="00ED1043" w:rsidP="00FE267F">
      <w:pPr>
        <w:pStyle w:val="Nagwek1"/>
        <w:spacing w:before="0"/>
        <w:rPr>
          <w:rFonts w:ascii="Verdana" w:hAnsi="Verdana"/>
          <w:color w:val="auto"/>
          <w:sz w:val="20"/>
          <w:szCs w:val="20"/>
          <w:lang w:val="pl-PL"/>
        </w:rPr>
      </w:pPr>
      <w:r w:rsidRPr="00FE267F">
        <w:rPr>
          <w:rFonts w:ascii="Verdana" w:hAnsi="Verdana"/>
          <w:color w:val="auto"/>
          <w:sz w:val="20"/>
          <w:szCs w:val="20"/>
          <w:lang w:val="pl-PL"/>
        </w:rPr>
        <w:t>AKADEMIA SZTUK PIĘKNYCH W WARSZAWIE</w:t>
      </w:r>
      <w:r w:rsidR="004021BB" w:rsidRPr="00FE267F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Pr="004021BB">
        <w:rPr>
          <w:rFonts w:ascii="Verdana" w:hAnsi="Verdana"/>
          <w:b/>
          <w:bCs/>
          <w:color w:val="auto"/>
          <w:sz w:val="20"/>
          <w:szCs w:val="20"/>
        </w:rPr>
        <w:t>WYDZIAŁ SZTUKI MEDIÓW</w:t>
      </w:r>
    </w:p>
    <w:p w14:paraId="5B8A5EB9" w14:textId="53CC96BC" w:rsidR="009A6E85" w:rsidRPr="004021BB" w:rsidRDefault="004021BB" w:rsidP="00FE267F">
      <w:pPr>
        <w:pStyle w:val="Default"/>
        <w:spacing w:line="312" w:lineRule="auto"/>
        <w:rPr>
          <w:rFonts w:ascii="Verdana" w:eastAsia="Calibri" w:hAnsi="Verdana" w:cs="Calibri"/>
          <w:color w:val="auto"/>
          <w:sz w:val="20"/>
          <w:szCs w:val="20"/>
          <w:u w:color="000000"/>
          <w:lang w:val="pl-PL"/>
        </w:rPr>
      </w:pPr>
      <w:r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Kierunek studiów: </w:t>
      </w:r>
      <w:r w:rsidR="00ED1043"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>sztuka mediów</w:t>
      </w:r>
    </w:p>
    <w:p w14:paraId="6660BCF1" w14:textId="24B6F210" w:rsidR="009A6E85" w:rsidRPr="004021BB" w:rsidRDefault="00ED1043" w:rsidP="00FE267F">
      <w:pPr>
        <w:pStyle w:val="Default"/>
        <w:spacing w:line="312" w:lineRule="auto"/>
        <w:rPr>
          <w:rFonts w:ascii="Verdana" w:eastAsia="Calibri" w:hAnsi="Verdana" w:cs="Calibri"/>
          <w:color w:val="auto"/>
          <w:sz w:val="20"/>
          <w:szCs w:val="20"/>
          <w:u w:color="000000"/>
          <w:lang w:val="pl-PL"/>
        </w:rPr>
      </w:pPr>
      <w:r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>Poziom i forma studiów:</w:t>
      </w:r>
      <w:r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 xml:space="preserve"> studia</w:t>
      </w:r>
      <w:r w:rsidR="007C6A4B"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 xml:space="preserve"> I</w:t>
      </w:r>
      <w:r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>I stopnia, stacjonarne</w:t>
      </w:r>
    </w:p>
    <w:p w14:paraId="283D4C4F" w14:textId="77777777" w:rsidR="009A6E85" w:rsidRPr="004021BB" w:rsidRDefault="00ED1043" w:rsidP="00FE267F">
      <w:pPr>
        <w:pStyle w:val="Default"/>
        <w:spacing w:line="312" w:lineRule="auto"/>
        <w:rPr>
          <w:rFonts w:ascii="Verdana" w:eastAsia="Calibri" w:hAnsi="Verdana" w:cs="Calibri"/>
          <w:color w:val="auto"/>
          <w:sz w:val="20"/>
          <w:szCs w:val="20"/>
          <w:u w:color="000000"/>
          <w:lang w:val="pl-PL"/>
        </w:rPr>
      </w:pPr>
      <w:r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Profil kształcenia: </w:t>
      </w:r>
      <w:r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>ogólnoakademicki</w:t>
      </w:r>
    </w:p>
    <w:p w14:paraId="52A5359C" w14:textId="0B267483" w:rsidR="009A6E85" w:rsidRPr="004021BB" w:rsidRDefault="00FE267F" w:rsidP="00FE267F">
      <w:pPr>
        <w:pStyle w:val="Default"/>
        <w:spacing w:line="312" w:lineRule="auto"/>
        <w:rPr>
          <w:rFonts w:ascii="Verdana" w:eastAsia="Calibri" w:hAnsi="Verdana" w:cs="Calibri"/>
          <w:color w:val="auto"/>
          <w:sz w:val="20"/>
          <w:szCs w:val="20"/>
          <w:u w:color="000000"/>
          <w:lang w:val="pl-PL"/>
        </w:rPr>
      </w:pPr>
      <w:r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Dziedzina: </w:t>
      </w:r>
      <w:r w:rsidR="00ED1043"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>sztuki</w:t>
      </w:r>
    </w:p>
    <w:p w14:paraId="6F895F52" w14:textId="3CF1BB78" w:rsidR="004021BB" w:rsidRPr="004021BB" w:rsidRDefault="00ED1043" w:rsidP="00FE267F">
      <w:pPr>
        <w:pStyle w:val="Default"/>
        <w:spacing w:after="240" w:line="312" w:lineRule="auto"/>
        <w:rPr>
          <w:rFonts w:ascii="Verdana" w:eastAsia="Calibri" w:hAnsi="Verdana" w:cs="Calibri"/>
          <w:b/>
          <w:bCs/>
          <w:i/>
          <w:iCs/>
          <w:color w:val="auto"/>
          <w:sz w:val="20"/>
          <w:szCs w:val="20"/>
          <w:u w:color="000000"/>
          <w:lang w:val="pl-PL"/>
        </w:rPr>
      </w:pPr>
      <w:r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Dyscyplina: </w:t>
      </w:r>
      <w:r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>sztuki plastyczne i konserwacja dzieł sztuki</w:t>
      </w:r>
    </w:p>
    <w:p w14:paraId="33B9AC40" w14:textId="77777777" w:rsidR="009A6E85" w:rsidRPr="004021BB" w:rsidRDefault="00ED1043" w:rsidP="004021BB">
      <w:pPr>
        <w:widowControl w:val="0"/>
        <w:spacing w:line="312" w:lineRule="auto"/>
        <w:jc w:val="center"/>
        <w:rPr>
          <w:rFonts w:ascii="Verdana" w:eastAsia="Calibri" w:hAnsi="Verdana" w:cs="Calibri"/>
          <w:b/>
          <w:bCs/>
          <w:sz w:val="20"/>
          <w:szCs w:val="20"/>
          <w:u w:color="000000"/>
          <w:lang w:val="pl-PL"/>
        </w:rPr>
      </w:pPr>
      <w:r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>PLAN STUDIÓW</w:t>
      </w:r>
      <w:bookmarkStart w:id="0" w:name="_GoBack"/>
      <w:bookmarkEnd w:id="0"/>
    </w:p>
    <w:p w14:paraId="7511E272" w14:textId="77777777" w:rsidR="009A6E85" w:rsidRPr="004021BB" w:rsidRDefault="00ED1043" w:rsidP="004021BB">
      <w:pPr>
        <w:widowControl w:val="0"/>
        <w:spacing w:line="312" w:lineRule="auto"/>
        <w:jc w:val="center"/>
        <w:rPr>
          <w:rFonts w:ascii="Verdana" w:eastAsia="Calibri" w:hAnsi="Verdana" w:cs="Calibri"/>
          <w:b/>
          <w:bCs/>
          <w:sz w:val="20"/>
          <w:szCs w:val="20"/>
          <w:u w:color="000000"/>
          <w:lang w:val="pl-PL"/>
        </w:rPr>
      </w:pPr>
      <w:r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 xml:space="preserve">dla kierunku </w:t>
      </w:r>
      <w:r w:rsidRPr="004021BB">
        <w:rPr>
          <w:rFonts w:ascii="Verdana" w:hAnsi="Verdana" w:cs="Arial Unicode MS"/>
          <w:b/>
          <w:bCs/>
          <w:i/>
          <w:iCs/>
          <w:sz w:val="20"/>
          <w:szCs w:val="20"/>
          <w:u w:color="000000"/>
          <w:lang w:val="pl-PL"/>
        </w:rPr>
        <w:t>sztuka mediów</w:t>
      </w:r>
    </w:p>
    <w:p w14:paraId="4A292F64" w14:textId="38BDE110" w:rsidR="009A6E85" w:rsidRPr="004021BB" w:rsidRDefault="00ED1043" w:rsidP="004021BB">
      <w:pPr>
        <w:widowControl w:val="0"/>
        <w:spacing w:line="312" w:lineRule="auto"/>
        <w:jc w:val="center"/>
        <w:rPr>
          <w:rFonts w:ascii="Verdana" w:eastAsia="Calibri" w:hAnsi="Verdana" w:cs="Calibri"/>
          <w:b/>
          <w:bCs/>
          <w:sz w:val="20"/>
          <w:szCs w:val="20"/>
          <w:u w:color="000000"/>
          <w:lang w:val="pl-PL"/>
        </w:rPr>
      </w:pPr>
      <w:r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 xml:space="preserve">studia </w:t>
      </w:r>
      <w:r w:rsidR="00612494"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>I</w:t>
      </w:r>
      <w:r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 xml:space="preserve">I </w:t>
      </w:r>
      <w:r w:rsidR="005363CB"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>stopnia</w:t>
      </w:r>
      <w:r w:rsidR="007C6A4B"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>; stacjonarne; 4</w:t>
      </w:r>
      <w:r w:rsidR="00CA7448"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 xml:space="preserve"> semestry</w:t>
      </w:r>
    </w:p>
    <w:p w14:paraId="1383A915" w14:textId="29DB31E4" w:rsidR="009A6E85" w:rsidRPr="00EF11D0" w:rsidRDefault="00CA7448" w:rsidP="00FE267F">
      <w:pPr>
        <w:widowControl w:val="0"/>
        <w:spacing w:line="312" w:lineRule="auto"/>
        <w:jc w:val="center"/>
        <w:rPr>
          <w:rFonts w:ascii="Verdana" w:eastAsia="Calibri" w:hAnsi="Verdana" w:cs="Calibri"/>
          <w:b/>
          <w:bCs/>
          <w:sz w:val="20"/>
          <w:szCs w:val="20"/>
          <w:u w:color="000000"/>
          <w:lang w:val="pl-PL"/>
        </w:rPr>
      </w:pPr>
      <w:r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 xml:space="preserve">od roku </w:t>
      </w:r>
      <w:r w:rsidR="00ED1043"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>akademicki</w:t>
      </w:r>
      <w:r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>ego</w:t>
      </w:r>
      <w:r w:rsidR="00ED1043" w:rsidRPr="004021BB">
        <w:rPr>
          <w:rFonts w:ascii="Verdana" w:hAnsi="Verdana" w:cs="Arial Unicode MS"/>
          <w:b/>
          <w:bCs/>
          <w:sz w:val="20"/>
          <w:szCs w:val="20"/>
          <w:u w:color="000000"/>
          <w:lang w:val="pl-PL"/>
        </w:rPr>
        <w:t xml:space="preserve"> </w:t>
      </w:r>
      <w:r w:rsidR="004E0EE8" w:rsidRPr="00EF11D0">
        <w:rPr>
          <w:rFonts w:ascii="Verdana" w:hAnsi="Verdana" w:cs="Arial Unicode MS"/>
          <w:b/>
          <w:bCs/>
          <w:iCs/>
          <w:sz w:val="20"/>
          <w:szCs w:val="20"/>
          <w:u w:color="000000"/>
          <w:lang w:val="pl-PL"/>
        </w:rPr>
        <w:t>2024/2025</w:t>
      </w:r>
    </w:p>
    <w:p w14:paraId="62D50D9F" w14:textId="02CD7CD0" w:rsidR="009A6E85" w:rsidRPr="004021BB" w:rsidRDefault="00ED1043" w:rsidP="00FE26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rPr>
          <w:rFonts w:ascii="Verdana" w:hAnsi="Verdana" w:cs="Arial"/>
          <w:sz w:val="20"/>
          <w:szCs w:val="20"/>
          <w:lang w:val="pl-PL" w:eastAsia="pl-PL"/>
        </w:rPr>
      </w:pPr>
      <w:r w:rsidRPr="004021BB">
        <w:rPr>
          <w:rFonts w:ascii="Verdana" w:hAnsi="Verdana"/>
          <w:b/>
          <w:bCs/>
          <w:sz w:val="20"/>
          <w:szCs w:val="20"/>
          <w:lang w:val="pl-PL"/>
        </w:rPr>
        <w:t>Sylwetka absolwenta:</w:t>
      </w:r>
      <w:r w:rsidRPr="004021BB">
        <w:rPr>
          <w:rFonts w:ascii="Verdana" w:hAnsi="Verdana"/>
          <w:sz w:val="20"/>
          <w:szCs w:val="20"/>
          <w:lang w:val="pl-PL"/>
        </w:rPr>
        <w:t xml:space="preserve"> </w:t>
      </w:r>
      <w:r w:rsidR="007C6A4B" w:rsidRPr="004021BB">
        <w:rPr>
          <w:rFonts w:ascii="Verdana" w:hAnsi="Verdana" w:cs="Arial"/>
          <w:sz w:val="20"/>
          <w:szCs w:val="20"/>
          <w:lang w:val="pl-PL" w:eastAsia="pl-PL"/>
        </w:rPr>
        <w:t>Drugi stopień studiów koncentruje się na przekazaniu specjalistycznej wiedzy i umiejętności formułowania samodzielnego przekazu artystycznego. Kształcenie opiera się na intermedialnym i multimedialnym zastosowaniu narzędzi artystycznych w połączeniu z refleksją teoretyczną. Pozwala na swobodne operowanie językiem wypowiedzi artystycznej i profesjonalną technologią. Umożliwia świadome i skuteczne podejmowanie pracy twórczej w zakresie sztuki mediów. Kształtując zdolność krytycznego odnoszenia się do zjawisk kultury współczesnej i zdarzeń społeczno-politycznych, edukacja uwzględnia indywidualny, artystyczny, rozwój studenta wyrażony przez świadomą realizację artystyczną. Pozwala na nabycie kompetencji społecznych w zakresie tworzenia zespołów realizujących projekty artystyczne i kierowania ich pracą. Ułatwia podejmowanie współpracy z instytucjami zewnętrznymi w realizacji wieloelementowych projektów.</w:t>
      </w:r>
    </w:p>
    <w:p w14:paraId="6FEBA53E" w14:textId="1513B907" w:rsidR="007C6A4B" w:rsidRPr="004021BB" w:rsidRDefault="00291E77" w:rsidP="004021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pl-PL" w:eastAsia="pl-PL"/>
        </w:rPr>
      </w:pPr>
      <w:r w:rsidRPr="004021BB">
        <w:rPr>
          <w:rFonts w:ascii="Verdana" w:hAnsi="Verdana" w:cs="Arial"/>
          <w:bCs/>
          <w:sz w:val="20"/>
          <w:szCs w:val="20"/>
          <w:lang w:val="pl-PL" w:eastAsia="pl-PL"/>
        </w:rPr>
        <w:t>Kwalifikacje a</w:t>
      </w:r>
      <w:r w:rsidR="007C6A4B" w:rsidRPr="004021BB">
        <w:rPr>
          <w:rFonts w:ascii="Verdana" w:hAnsi="Verdana" w:cs="Arial"/>
          <w:bCs/>
          <w:sz w:val="20"/>
          <w:szCs w:val="20"/>
          <w:lang w:val="pl-PL" w:eastAsia="pl-PL"/>
        </w:rPr>
        <w:t>bsolwenta studiów II stopnia:</w:t>
      </w:r>
    </w:p>
    <w:p w14:paraId="3E2F2BEB" w14:textId="77777777" w:rsidR="007C6A4B" w:rsidRPr="004021BB" w:rsidRDefault="007C6A4B" w:rsidP="004021B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Absolwent posiada poszerzona wiedzę dotyczącą wykorzystania narzędzi </w:t>
      </w:r>
      <w:r w:rsidRPr="004021BB">
        <w:rPr>
          <w:rFonts w:ascii="Tahoma" w:hAnsi="Tahoma" w:cs="Tahoma"/>
          <w:sz w:val="20"/>
          <w:szCs w:val="20"/>
          <w:u w:color="191C1F"/>
          <w:lang w:val="pl-PL" w:eastAsia="pl-PL"/>
        </w:rPr>
        <w:t> 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w realizowanych projektach. </w:t>
      </w:r>
    </w:p>
    <w:p w14:paraId="32B49B88" w14:textId="77777777" w:rsidR="007C6A4B" w:rsidRPr="004021BB" w:rsidRDefault="007C6A4B" w:rsidP="004021B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Absolwent posiada pogłębioną wiedzę dotyczącą historii sztuki mediów </w:t>
      </w:r>
      <w:r w:rsidRPr="004021BB">
        <w:rPr>
          <w:rFonts w:ascii="Tahoma" w:hAnsi="Tahoma" w:cs="Tahoma"/>
          <w:sz w:val="20"/>
          <w:szCs w:val="20"/>
          <w:u w:color="191C1F"/>
          <w:lang w:val="pl-PL" w:eastAsia="pl-PL"/>
        </w:rPr>
        <w:t> 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i wsp</w:t>
      </w:r>
      <w:r w:rsidRPr="004021BB">
        <w:rPr>
          <w:rFonts w:ascii="Verdana" w:hAnsi="Verdana" w:cs="Verdana"/>
          <w:sz w:val="20"/>
          <w:szCs w:val="20"/>
          <w:u w:color="191C1F"/>
          <w:lang w:val="pl-PL" w:eastAsia="pl-PL"/>
        </w:rPr>
        <w:t>ół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czesnych zjawisk artystycznych. </w:t>
      </w:r>
    </w:p>
    <w:p w14:paraId="55BF7CFB" w14:textId="77777777" w:rsidR="007C6A4B" w:rsidRPr="004021BB" w:rsidRDefault="007C6A4B" w:rsidP="004021B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Absolwent posiada wiedzę w zakresie wykorzystania zaawansowanych technicznych </w:t>
      </w:r>
      <w:r w:rsidRPr="004021BB">
        <w:rPr>
          <w:rFonts w:ascii="Tahoma" w:hAnsi="Tahoma" w:cs="Tahoma"/>
          <w:sz w:val="20"/>
          <w:szCs w:val="20"/>
          <w:u w:color="191C1F"/>
          <w:lang w:val="pl-PL" w:eastAsia="pl-PL"/>
        </w:rPr>
        <w:t> 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i technologicznych aspekt</w:t>
      </w:r>
      <w:r w:rsidRPr="004021BB">
        <w:rPr>
          <w:rFonts w:ascii="Verdana" w:hAnsi="Verdana" w:cs="Verdana"/>
          <w:sz w:val="20"/>
          <w:szCs w:val="20"/>
          <w:u w:color="191C1F"/>
          <w:lang w:val="pl-PL" w:eastAsia="pl-PL"/>
        </w:rPr>
        <w:t>ó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w wypowiedzi artystycznej.</w:t>
      </w:r>
    </w:p>
    <w:p w14:paraId="2E2A9B73" w14:textId="77777777" w:rsidR="007C6A4B" w:rsidRPr="004021BB" w:rsidRDefault="007C6A4B" w:rsidP="004021B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Absolwent posiada umiejętności niezbędne do tworzenia interdyscyplinarnych projektów w obszarze sztuki mediów. </w:t>
      </w:r>
    </w:p>
    <w:p w14:paraId="339A64B1" w14:textId="77777777" w:rsidR="007C6A4B" w:rsidRPr="004021BB" w:rsidRDefault="007C6A4B" w:rsidP="004021B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Absolwent posiada umiejętność wyciągania krytycznych wniosków i formułowania opinii w odniesieniu do realizacji artystycznych.</w:t>
      </w:r>
    </w:p>
    <w:p w14:paraId="4515B2F1" w14:textId="77777777" w:rsidR="007C6A4B" w:rsidRPr="004021BB" w:rsidRDefault="007C6A4B" w:rsidP="004021B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Absolwent nabywa kompetencje społeczne w zakresie tworzenia zespołów realizujących projekty artystyczne i kierowania ich pracą.</w:t>
      </w:r>
    </w:p>
    <w:p w14:paraId="6C7E9CD1" w14:textId="77777777" w:rsidR="007C6A4B" w:rsidRPr="004021BB" w:rsidRDefault="007C6A4B" w:rsidP="004021B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 xml:space="preserve">Absolwent posiada kompetencje do podejmowania i rozwijania współpracy </w:t>
      </w:r>
      <w:r w:rsidRPr="004021BB">
        <w:rPr>
          <w:rFonts w:ascii="Tahoma" w:hAnsi="Tahoma" w:cs="Tahoma"/>
          <w:sz w:val="20"/>
          <w:szCs w:val="20"/>
          <w:u w:color="191C1F"/>
          <w:lang w:val="pl-PL" w:eastAsia="pl-PL"/>
        </w:rPr>
        <w:t> 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z interesariuszami obecnymi na</w:t>
      </w:r>
      <w:r w:rsidRPr="004021BB">
        <w:rPr>
          <w:rFonts w:ascii="Verdana" w:hAnsi="Verdana" w:cs="Verdana"/>
          <w:sz w:val="20"/>
          <w:szCs w:val="20"/>
          <w:u w:color="191C1F"/>
          <w:lang w:val="pl-PL" w:eastAsia="pl-PL"/>
        </w:rPr>
        <w:t> 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rynku pracy i</w:t>
      </w:r>
      <w:r w:rsidRPr="004021BB">
        <w:rPr>
          <w:rFonts w:ascii="Verdana" w:hAnsi="Verdana" w:cs="Verdana"/>
          <w:sz w:val="20"/>
          <w:szCs w:val="20"/>
          <w:u w:color="191C1F"/>
          <w:lang w:val="pl-PL" w:eastAsia="pl-PL"/>
        </w:rPr>
        <w:t> </w:t>
      </w: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instytucjami kultury.</w:t>
      </w:r>
    </w:p>
    <w:p w14:paraId="3AA13154" w14:textId="77777777" w:rsidR="007C6A4B" w:rsidRPr="004021BB" w:rsidRDefault="007C6A4B" w:rsidP="004021B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Absolwent kieruje się zasadami etyki w podejmowanych działaniach twórczych.</w:t>
      </w:r>
    </w:p>
    <w:p w14:paraId="22787058" w14:textId="11E71782" w:rsidR="00FE267F" w:rsidRDefault="007C6A4B" w:rsidP="00FE267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sz w:val="20"/>
          <w:szCs w:val="20"/>
          <w:u w:color="191C1F"/>
          <w:lang w:val="pl-PL" w:eastAsia="pl-PL"/>
        </w:rPr>
      </w:pPr>
      <w:r w:rsidRPr="004021BB">
        <w:rPr>
          <w:rFonts w:ascii="Verdana" w:hAnsi="Verdana" w:cs="Arial"/>
          <w:sz w:val="20"/>
          <w:szCs w:val="20"/>
          <w:u w:color="191C1F"/>
          <w:lang w:val="pl-PL" w:eastAsia="pl-PL"/>
        </w:rPr>
        <w:t>Absolwent jest przygotowany do podjęcia studiów trzeciego stopnia.</w:t>
      </w:r>
    </w:p>
    <w:p w14:paraId="27AF79F9" w14:textId="115C4807" w:rsidR="005363CB" w:rsidRPr="00FE267F" w:rsidRDefault="005363CB" w:rsidP="00FE267F">
      <w:pPr>
        <w:rPr>
          <w:rFonts w:ascii="Verdana" w:hAnsi="Verdana" w:cs="Arial"/>
          <w:sz w:val="20"/>
          <w:szCs w:val="20"/>
          <w:u w:color="191C1F"/>
          <w:lang w:val="pl-PL" w:eastAsia="pl-PL"/>
        </w:rPr>
      </w:pPr>
    </w:p>
    <w:p w14:paraId="017AA2CF" w14:textId="15EAD350" w:rsidR="009A6E85" w:rsidRPr="004021BB" w:rsidRDefault="00ED1043" w:rsidP="004021BB">
      <w:pPr>
        <w:pStyle w:val="Default"/>
        <w:spacing w:line="288" w:lineRule="auto"/>
        <w:rPr>
          <w:rFonts w:ascii="Verdana" w:eastAsia="Calibri" w:hAnsi="Verdana" w:cs="Calibri"/>
          <w:b/>
          <w:i/>
          <w:iCs/>
          <w:color w:val="auto"/>
          <w:sz w:val="20"/>
          <w:szCs w:val="20"/>
          <w:lang w:val="pl-PL"/>
        </w:rPr>
      </w:pPr>
      <w:r w:rsidRPr="004021BB">
        <w:rPr>
          <w:rFonts w:ascii="Verdana" w:hAnsi="Verdana"/>
          <w:b/>
          <w:bCs/>
          <w:color w:val="auto"/>
          <w:sz w:val="20"/>
          <w:szCs w:val="20"/>
          <w:lang w:val="pl-PL"/>
        </w:rPr>
        <w:t>Tytuł zawodowy nadawany absolwentom:</w:t>
      </w:r>
      <w:r w:rsidR="008A6B87" w:rsidRPr="004021BB">
        <w:rPr>
          <w:rFonts w:ascii="Verdana" w:hAnsi="Verdana"/>
          <w:b/>
          <w:i/>
          <w:iCs/>
          <w:color w:val="auto"/>
          <w:sz w:val="20"/>
          <w:szCs w:val="20"/>
          <w:lang w:val="pl-PL"/>
        </w:rPr>
        <w:t xml:space="preserve"> magister</w:t>
      </w:r>
    </w:p>
    <w:p w14:paraId="58C49393" w14:textId="7912CC82" w:rsidR="009A6E85" w:rsidRPr="004021BB" w:rsidRDefault="00ED1043" w:rsidP="004021BB">
      <w:pPr>
        <w:pStyle w:val="Default"/>
        <w:spacing w:line="312" w:lineRule="auto"/>
        <w:rPr>
          <w:rFonts w:ascii="Verdana" w:eastAsia="Calibri" w:hAnsi="Verdana" w:cs="Calibri"/>
          <w:b/>
          <w:bCs/>
          <w:i/>
          <w:iCs/>
          <w:color w:val="auto"/>
          <w:sz w:val="20"/>
          <w:szCs w:val="20"/>
          <w:u w:color="000000"/>
          <w:lang w:val="pl-PL"/>
        </w:rPr>
      </w:pPr>
      <w:r w:rsidRPr="004021BB">
        <w:rPr>
          <w:rFonts w:ascii="Verdana" w:hAnsi="Verdana"/>
          <w:b/>
          <w:bCs/>
          <w:color w:val="auto"/>
          <w:sz w:val="20"/>
          <w:szCs w:val="20"/>
          <w:u w:color="000000"/>
          <w:lang w:val="pl-PL"/>
        </w:rPr>
        <w:t>Liczba semestrów:</w:t>
      </w:r>
      <w:r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 </w:t>
      </w:r>
      <w:r w:rsidR="007C6A4B"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>4</w:t>
      </w:r>
      <w:r w:rsidR="00CA7448"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 xml:space="preserve"> semestry</w:t>
      </w:r>
    </w:p>
    <w:p w14:paraId="085E46F9" w14:textId="02D79C41" w:rsidR="009A6E85" w:rsidRPr="004021BB" w:rsidRDefault="00ED1043" w:rsidP="004021BB">
      <w:pPr>
        <w:pStyle w:val="Default"/>
        <w:spacing w:line="312" w:lineRule="auto"/>
        <w:rPr>
          <w:rFonts w:ascii="Verdana" w:eastAsia="Calibri" w:hAnsi="Verdana" w:cs="Calibri"/>
          <w:b/>
          <w:bCs/>
          <w:i/>
          <w:iCs/>
          <w:color w:val="auto"/>
          <w:sz w:val="20"/>
          <w:szCs w:val="20"/>
          <w:u w:color="000000"/>
          <w:lang w:val="pl-PL"/>
        </w:rPr>
      </w:pPr>
      <w:r w:rsidRPr="004021BB">
        <w:rPr>
          <w:rFonts w:ascii="Verdana" w:hAnsi="Verdana"/>
          <w:b/>
          <w:bCs/>
          <w:color w:val="auto"/>
          <w:sz w:val="20"/>
          <w:szCs w:val="20"/>
          <w:u w:color="000000"/>
          <w:lang w:val="pl-PL"/>
        </w:rPr>
        <w:t>Łączna liczba godzin w toku studiów:</w:t>
      </w:r>
      <w:r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 </w:t>
      </w:r>
      <w:r w:rsidR="00C17F9A"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>1500</w:t>
      </w:r>
    </w:p>
    <w:p w14:paraId="15ADC9EB" w14:textId="7D82080D" w:rsidR="00405A7F" w:rsidRPr="004021BB" w:rsidRDefault="00ED1043" w:rsidP="004021BB">
      <w:pPr>
        <w:pStyle w:val="Default"/>
        <w:spacing w:line="312" w:lineRule="auto"/>
        <w:rPr>
          <w:rFonts w:ascii="Verdana" w:eastAsia="Calibri" w:hAnsi="Verdana" w:cs="Calibri"/>
          <w:color w:val="auto"/>
          <w:sz w:val="20"/>
          <w:szCs w:val="20"/>
          <w:u w:color="000000"/>
          <w:lang w:val="pl-PL"/>
        </w:rPr>
      </w:pPr>
      <w:r w:rsidRPr="004021BB">
        <w:rPr>
          <w:rFonts w:ascii="Verdana" w:hAnsi="Verdana"/>
          <w:b/>
          <w:bCs/>
          <w:color w:val="auto"/>
          <w:sz w:val="20"/>
          <w:szCs w:val="20"/>
          <w:u w:color="000000"/>
          <w:lang w:val="pl-PL"/>
        </w:rPr>
        <w:t>Liczba punktów ECTS konieczna do ukończenia studiów na danym poziomie:</w:t>
      </w:r>
      <w:r w:rsidRPr="004021BB">
        <w:rPr>
          <w:rFonts w:ascii="Verdana" w:hAnsi="Verdana"/>
          <w:color w:val="auto"/>
          <w:sz w:val="20"/>
          <w:szCs w:val="20"/>
          <w:u w:color="000000"/>
          <w:lang w:val="pl-PL"/>
        </w:rPr>
        <w:t xml:space="preserve"> </w:t>
      </w:r>
      <w:r w:rsidR="008A6B87"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>121</w:t>
      </w:r>
      <w:r w:rsidRPr="004021BB">
        <w:rPr>
          <w:rFonts w:ascii="Verdana" w:hAnsi="Verdana"/>
          <w:b/>
          <w:bCs/>
          <w:i/>
          <w:iCs/>
          <w:color w:val="auto"/>
          <w:sz w:val="20"/>
          <w:szCs w:val="20"/>
          <w:u w:color="000000"/>
          <w:lang w:val="pl-PL"/>
        </w:rPr>
        <w:t xml:space="preserve"> pkt. ECTS</w:t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9A6E85" w:rsidRPr="004021BB" w14:paraId="2C23912D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EB49C" w14:textId="0FF064D9" w:rsidR="009A6E85" w:rsidRPr="004021BB" w:rsidRDefault="00F62B89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 xml:space="preserve">ROK </w:t>
            </w:r>
            <w:r w:rsidR="00ED1043"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 xml:space="preserve">I. SEMESTR </w:t>
            </w: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>1</w:t>
            </w:r>
          </w:p>
        </w:tc>
      </w:tr>
      <w:tr w:rsidR="009A6E85" w:rsidRPr="004021BB" w14:paraId="016EC2F9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3048" w14:textId="77777777" w:rsidR="009A6E85" w:rsidRPr="004021BB" w:rsidRDefault="00ED1043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1830" w14:textId="77777777" w:rsidR="009A6E85" w:rsidRPr="004021BB" w:rsidRDefault="00ED1043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E825" w14:textId="77777777" w:rsidR="009A6E85" w:rsidRPr="004021BB" w:rsidRDefault="00ED1043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C8CE9" w14:textId="77777777" w:rsidR="009A6E85" w:rsidRPr="004021BB" w:rsidRDefault="00ED1043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6ACB2" w14:textId="77777777" w:rsidR="009A6E85" w:rsidRPr="004021BB" w:rsidRDefault="00ED1043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11A4" w14:textId="77777777" w:rsidR="009A6E85" w:rsidRPr="004021BB" w:rsidRDefault="00ED1043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867D" w14:textId="77777777" w:rsidR="009A6E85" w:rsidRPr="004021BB" w:rsidRDefault="00ED1043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2EF2" w14:textId="77777777" w:rsidR="009A6E85" w:rsidRPr="004021BB" w:rsidRDefault="00ED1043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9A6E85" w:rsidRPr="004021BB" w14:paraId="35C2D414" w14:textId="77777777" w:rsidTr="0029095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A81C2" w14:textId="629EF83A" w:rsidR="009A6E85" w:rsidRPr="004021BB" w:rsidRDefault="00A71C34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iCs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A4E8" w14:textId="2F3E774C" w:rsidR="009A6E85" w:rsidRPr="004021BB" w:rsidRDefault="009C70E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0474" w14:textId="2ED90D3F" w:rsidR="009A6E85" w:rsidRPr="004021BB" w:rsidRDefault="009C70EF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9FC3" w14:textId="7A7DF254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3ADDB" w14:textId="3C4EC046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17A9F" w14:textId="745F230C" w:rsidR="009A6E85" w:rsidRPr="004021BB" w:rsidRDefault="002E1901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EFA4" w14:textId="6D28088A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4429" w14:textId="33DC7751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9A6E85" w:rsidRPr="004021BB" w14:paraId="6D1730E0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CE6C" w14:textId="7B6CD386" w:rsidR="009A6E85" w:rsidRPr="004021BB" w:rsidRDefault="00A71C34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BFD5" w14:textId="0A735AEE" w:rsidR="009A6E85" w:rsidRPr="004021BB" w:rsidRDefault="009C70E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0380" w14:textId="57DDFDF5" w:rsidR="009A6E85" w:rsidRPr="004021BB" w:rsidRDefault="009C70EF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3D63" w14:textId="4CC67E9F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D8CE" w14:textId="4C1CF933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2882" w14:textId="5709C307" w:rsidR="009A6E85" w:rsidRPr="004021BB" w:rsidRDefault="002E1901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DC9F" w14:textId="6B51B588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67A0" w14:textId="2BDA2888" w:rsidR="009A6E85" w:rsidRPr="004021BB" w:rsidRDefault="009C70E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A71C34" w:rsidRPr="004021BB" w14:paraId="0D1D3A32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CF15" w14:textId="18FBBF68" w:rsidR="00A71C34" w:rsidRPr="004021BB" w:rsidRDefault="00A71C34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48A5" w14:textId="06741868" w:rsidR="00A71C34" w:rsidRPr="004021BB" w:rsidRDefault="009C70EF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D0FD" w14:textId="7A647232" w:rsidR="00A71C34" w:rsidRPr="004021BB" w:rsidRDefault="009C70EF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34E2" w14:textId="75F46835" w:rsidR="00A71C34" w:rsidRPr="004021BB" w:rsidRDefault="009C70EF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73B4" w14:textId="0E91098C" w:rsidR="00A71C34" w:rsidRPr="004021BB" w:rsidRDefault="009C70EF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A3AC" w14:textId="06ED6140" w:rsidR="00A71C34" w:rsidRPr="004021BB" w:rsidRDefault="002E1901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BCAE3" w14:textId="38AE113A" w:rsidR="00A71C34" w:rsidRPr="004021BB" w:rsidRDefault="009C70EF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324A" w14:textId="08D7AA6D" w:rsidR="00A71C34" w:rsidRPr="004021BB" w:rsidRDefault="009C70EF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71C34" w:rsidRPr="004021BB" w14:paraId="68AA015D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740D" w14:textId="0CEAB8D9" w:rsidR="00A71C34" w:rsidRPr="004021BB" w:rsidRDefault="00A71C34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EDA4" w14:textId="5BB894C3" w:rsidR="00A71C34" w:rsidRPr="004021BB" w:rsidRDefault="002E1901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Pracownia specjalizacyjna IV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7B08" w14:textId="532FE5BD" w:rsidR="00A71C34" w:rsidRPr="004021BB" w:rsidRDefault="002E1901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9C34" w14:textId="6F8D68E3" w:rsidR="00A71C34" w:rsidRPr="004021BB" w:rsidRDefault="002E1901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3682" w14:textId="1EFDB584" w:rsidR="00A71C34" w:rsidRPr="004021BB" w:rsidRDefault="002E1901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D4DE" w14:textId="062955E9" w:rsidR="00A71C34" w:rsidRPr="004021BB" w:rsidRDefault="002E1901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38F6" w14:textId="7AD16DA9" w:rsidR="00A71C34" w:rsidRPr="004021BB" w:rsidRDefault="002E1901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74049" w14:textId="4F68D811" w:rsidR="00A71C34" w:rsidRPr="004021BB" w:rsidRDefault="002E1901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71C34" w:rsidRPr="004021BB" w14:paraId="4060DFBF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5A57" w14:textId="23C21BEC" w:rsidR="00A71C34" w:rsidRPr="004021BB" w:rsidRDefault="00A71C34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B79C" w14:textId="125D05BD" w:rsidR="00A71C34" w:rsidRPr="004021BB" w:rsidRDefault="002E1901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Przedmiot do wyboru</w:t>
            </w:r>
            <w:r w:rsidR="00342A12"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 xml:space="preserve"> </w:t>
            </w:r>
            <w:r w:rsidR="008A6B87"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ACD1C" w14:textId="21AF681C" w:rsidR="00A71C34" w:rsidRPr="004021BB" w:rsidRDefault="008A6B8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K</w:t>
            </w:r>
            <w:r w:rsidR="00F62B89"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BABAC" w14:textId="27EF43E7" w:rsidR="00A71C34" w:rsidRPr="004021BB" w:rsidRDefault="00CA7448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5D31C" w14:textId="65097E9C" w:rsidR="00A71C34" w:rsidRPr="004021BB" w:rsidRDefault="00F62B89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82AE" w14:textId="72750526" w:rsidR="00A71C34" w:rsidRPr="004021BB" w:rsidRDefault="00CA7448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3F2D" w14:textId="33958E47" w:rsidR="00A71C34" w:rsidRPr="004021BB" w:rsidRDefault="00F62B89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85D3" w14:textId="0B7FF776" w:rsidR="00A71C34" w:rsidRPr="004021BB" w:rsidRDefault="00F62B89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A6B87" w:rsidRPr="004021BB" w14:paraId="357FB6AA" w14:textId="77777777" w:rsidTr="00C2040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2B7E" w14:textId="7F8F569E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43D5" w14:textId="15B1E753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Przedmiot do wyboru 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E3206" w14:textId="1DB6A1EB" w:rsidR="008A6B87" w:rsidRPr="004021BB" w:rsidRDefault="008A6B8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1DC62" w14:textId="019BAEB7" w:rsidR="008A6B87" w:rsidRPr="004021BB" w:rsidRDefault="00CA7448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06B06" w14:textId="643057DC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B3B3" w14:textId="321E14C5" w:rsidR="008A6B87" w:rsidRPr="004021BB" w:rsidRDefault="00CA7448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B0CB" w14:textId="0D4EC323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429F" w14:textId="21A0C2F9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A6B87" w:rsidRPr="004021BB" w14:paraId="1D8C5060" w14:textId="77777777" w:rsidTr="00C2040B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C1A63" w14:textId="4A6B2FA2" w:rsidR="008A6B87" w:rsidRPr="004021BB" w:rsidRDefault="00CA7448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0960" w14:textId="18334DDF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 xml:space="preserve">Wykład do wyboru z </w:t>
            </w:r>
            <w:r w:rsidR="00CA7448"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planów WBASK i MSKKT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D97AB" w14:textId="03E1B164" w:rsidR="008A6B87" w:rsidRPr="004021BB" w:rsidRDefault="008A6B8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5543" w14:textId="045F08F2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3B287" w14:textId="4CE6E78E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8795" w14:textId="514E22E7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25538" w14:textId="3D9DDC79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0302" w14:textId="6C1FDEA7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A6B87" w:rsidRPr="004021BB" w14:paraId="7D47A4F1" w14:textId="77777777" w:rsidTr="00C2040B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818" w14:textId="1360B3F8" w:rsidR="008A6B87" w:rsidRPr="004021BB" w:rsidRDefault="00CA7448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EAE5" w14:textId="0BAABF4E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Konwer</w:t>
            </w:r>
            <w:r w:rsidR="00CA7448"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satorium do wyboru z planów WBASK</w:t>
            </w: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 xml:space="preserve"> i M</w:t>
            </w:r>
            <w:r w:rsidR="00CA7448"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SKKT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156D" w14:textId="0F5DF108" w:rsidR="008A6B87" w:rsidRPr="004021BB" w:rsidRDefault="008A6B8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E650" w14:textId="21F46A8B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784AC" w14:textId="38A81789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8CD5" w14:textId="239BAFB9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C92C2" w14:textId="26B11497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EBFA" w14:textId="726FAA29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CA7448" w:rsidRPr="004021BB" w14:paraId="52D6B112" w14:textId="77777777" w:rsidTr="00CA7448">
        <w:trPr>
          <w:trHeight w:val="223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C12C8" w14:textId="721ACC1B" w:rsidR="00CA7448" w:rsidRPr="004021BB" w:rsidRDefault="00CA7448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7286" w14:textId="1153EE10" w:rsidR="00CA7448" w:rsidRPr="004021BB" w:rsidRDefault="00CA7448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B5FC9" w14:textId="5BE08C37" w:rsidR="00CA7448" w:rsidRPr="004021BB" w:rsidRDefault="00CA7448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8B72" w14:textId="507000DB" w:rsidR="00CA7448" w:rsidRPr="004021BB" w:rsidRDefault="00CA7448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41DE" w14:textId="77777777" w:rsidR="00CA7448" w:rsidRPr="004021BB" w:rsidRDefault="00CA7448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CA7448" w:rsidRPr="004021BB" w14:paraId="098B4709" w14:textId="77777777" w:rsidTr="00CA7448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C9DE" w14:textId="390F644E" w:rsidR="00CA7448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41D44" w14:textId="1E87D749" w:rsidR="00CA7448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AED2" w14:textId="5C5AC1EB" w:rsidR="00CA7448" w:rsidRPr="004021BB" w:rsidRDefault="0014075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5E2C" w14:textId="20CE2944" w:rsidR="00CA7448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77415" w14:textId="2011E7D4" w:rsidR="00CA7448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2903" w14:textId="69F7667C" w:rsidR="00CA7448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B4914" w14:textId="5323A545" w:rsidR="00CA7448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812B" w14:textId="19883C6F" w:rsidR="00CA7448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A6B87" w:rsidRPr="004021BB" w14:paraId="790BC52C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6E724" w14:textId="3435E153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140757"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DFE76" w14:textId="0A623DAB" w:rsidR="008A6B8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Współczesne modele kuratorskie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B90E" w14:textId="75E48E94" w:rsidR="008A6B87" w:rsidRPr="004021BB" w:rsidRDefault="0014075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0CCE" w14:textId="6B619BE9" w:rsidR="008A6B8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EF95" w14:textId="1AA722FF" w:rsidR="008A6B8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228A" w14:textId="07550A5C" w:rsidR="008A6B8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C1E7" w14:textId="7D24FC10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967B" w14:textId="3CDEC458" w:rsidR="008A6B8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40757" w:rsidRPr="004021BB" w14:paraId="0FF469DA" w14:textId="77777777" w:rsidTr="00140757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7B07" w14:textId="5A7E5DF8" w:rsidR="00140757" w:rsidRPr="004021BB" w:rsidRDefault="00140757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9EE6" w14:textId="12858DEC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B1D9" w14:textId="752289FE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6B8F0" w14:textId="60D640D0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8992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C2040B" w:rsidRPr="004021BB" w14:paraId="17A1375E" w14:textId="77777777" w:rsidTr="00140757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5D3E" w14:textId="1ED5DEA0" w:rsidR="00C2040B" w:rsidRPr="004021BB" w:rsidRDefault="00C2040B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C4E8" w14:textId="0DCA72ED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A04B" w14:textId="2AA79690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36F0" w14:textId="7A47C915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58ED" w14:textId="77777777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6FB2DBB3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5590" w14:textId="7BBFEA83" w:rsidR="008A6B8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8207" w14:textId="34CD3A65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Pracownia gościnna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B252D" w14:textId="6DE99385" w:rsidR="008A6B87" w:rsidRPr="004021BB" w:rsidRDefault="008A6B8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18FF" w14:textId="3C1E9647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CCD3" w14:textId="15AE0860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7A7D" w14:textId="22BDDEDC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70453" w14:textId="5D99BCB7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DA1BE" w14:textId="030B2511" w:rsidR="008A6B87" w:rsidRPr="004021BB" w:rsidRDefault="008A6B8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8A6B87" w:rsidRPr="004021BB" w14:paraId="7424CBE6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2D47" w14:textId="7EDBE70A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iCs/>
                <w:color w:val="auto"/>
                <w:sz w:val="20"/>
                <w:szCs w:val="20"/>
                <w:u w:color="000000"/>
                <w:lang w:val="pl-PL"/>
              </w:rPr>
              <w:t xml:space="preserve">Obowiązkowe szkolenia: </w:t>
            </w:r>
            <w:r w:rsidRPr="004021BB">
              <w:rPr>
                <w:rFonts w:ascii="Verdana" w:eastAsia="Times New Roman" w:hAnsi="Verdana"/>
                <w:color w:val="auto"/>
                <w:sz w:val="20"/>
                <w:szCs w:val="20"/>
                <w:bdr w:val="none" w:sz="0" w:space="0" w:color="auto"/>
                <w:lang w:val="pl-PL"/>
              </w:rPr>
              <w:t>PPOŻ, BHP, biblioteczne, dla osób, które nie ukończyły studiów I stopnia na Wydziale Sztuki Mediów ASP w Warszawie</w:t>
            </w:r>
            <w:r w:rsidR="00C2040B" w:rsidRPr="004021BB">
              <w:rPr>
                <w:rFonts w:ascii="Verdana" w:eastAsia="Times New Roman" w:hAnsi="Verdana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="004E0EE8" w:rsidRPr="004021BB">
              <w:rPr>
                <w:rFonts w:ascii="Verdana" w:eastAsia="Times New Roman" w:hAnsi="Verdana"/>
                <w:color w:val="auto"/>
                <w:sz w:val="20"/>
                <w:szCs w:val="20"/>
                <w:bdr w:val="none" w:sz="0" w:space="0" w:color="auto"/>
                <w:lang w:val="pl-PL"/>
              </w:rPr>
              <w:t>oraz obowiązkowe dla wszystkich szkolenie</w:t>
            </w:r>
            <w:r w:rsidR="00C2040B" w:rsidRPr="004021BB">
              <w:rPr>
                <w:rFonts w:ascii="Verdana" w:eastAsia="Times New Roman" w:hAnsi="Verdana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z prawa autorskiego</w:t>
            </w:r>
            <w:r w:rsidR="00F075FA" w:rsidRPr="004021BB">
              <w:rPr>
                <w:rFonts w:ascii="Verdana" w:eastAsia="Times New Roman" w:hAnsi="Verdana"/>
                <w:color w:val="auto"/>
                <w:sz w:val="20"/>
                <w:szCs w:val="20"/>
                <w:bdr w:val="none" w:sz="0" w:space="0" w:color="auto"/>
                <w:lang w:val="pl-PL"/>
              </w:rPr>
              <w:t>.</w:t>
            </w:r>
          </w:p>
          <w:p w14:paraId="42A94E11" w14:textId="3A8E3B32" w:rsidR="008A6B87" w:rsidRPr="004021BB" w:rsidRDefault="008A6B87" w:rsidP="004021B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Pracownia gościnna może być wybrana jako fakultatywna (dodatkowa), punktowana 3 pkt ECTS z puli dodatkowej</w:t>
            </w:r>
          </w:p>
        </w:tc>
      </w:tr>
      <w:tr w:rsidR="008A6B87" w:rsidRPr="004021BB" w14:paraId="52C6D0FC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1BB5" w14:textId="77777777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A6B87" w:rsidRPr="004021BB" w14:paraId="763697F8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3268" w14:textId="49C6A43D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>ROK I. SEMESTR 2</w:t>
            </w:r>
          </w:p>
        </w:tc>
      </w:tr>
      <w:tr w:rsidR="008A6B87" w:rsidRPr="004021BB" w14:paraId="637596BE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FD48" w14:textId="77777777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741F" w14:textId="77777777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8F3F" w14:textId="77777777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sz w:val="20"/>
                <w:szCs w:val="2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43063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3142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B561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FC37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A9BD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FZ</w:t>
            </w:r>
          </w:p>
        </w:tc>
      </w:tr>
      <w:tr w:rsidR="008A6B87" w:rsidRPr="004021BB" w14:paraId="2F7E7A6B" w14:textId="77777777" w:rsidTr="0029095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4E41F" w14:textId="4C08EEE6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3EB8" w14:textId="4DF5DE5D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014A" w14:textId="6C60758B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7C2D" w14:textId="363A7A5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9B3C5" w14:textId="100FFEF0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27C37" w14:textId="51B6327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3EFF9" w14:textId="25E1B05E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9DA73" w14:textId="5E37C1F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2A79CFDC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B3277" w14:textId="0DC1DBDA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BFAB" w14:textId="74DB06EC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4E50E" w14:textId="74357A03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0D25" w14:textId="04D3769B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3416" w14:textId="2C9D25AF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FFC32" w14:textId="00DD773D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D997" w14:textId="6B3B4F08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3E03" w14:textId="5D53D9E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3700E2C7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580E" w14:textId="3808C4C9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FE7B" w14:textId="1AD9FABC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9604" w14:textId="25E15EBC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9EF6B" w14:textId="40A8176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BF27" w14:textId="4D98A18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087E" w14:textId="25D03F0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B500" w14:textId="2BE9ACF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271B3" w14:textId="3E9CA7B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797806C1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AE2F" w14:textId="0CA8015E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1BBD" w14:textId="56F4F2C5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IV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F342" w14:textId="0E12449D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FD66" w14:textId="6DDEF4B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0466" w14:textId="1D5F7E88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AECC" w14:textId="4AD82A5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979C" w14:textId="71981CDB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0ACC" w14:textId="7397FA29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140757" w:rsidRPr="004021BB" w14:paraId="4AB3E6B6" w14:textId="77777777" w:rsidTr="0014075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B4E1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1E792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Przedmiot do wyboru 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D78A0" w14:textId="77777777" w:rsidR="00140757" w:rsidRPr="004021BB" w:rsidRDefault="0014075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4885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1192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11FC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EBCE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1009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40757" w:rsidRPr="004021BB" w14:paraId="09F6C6A0" w14:textId="77777777" w:rsidTr="0014075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BCE7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AFFA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Przedmiot do wyboru 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DD4B" w14:textId="77777777" w:rsidR="00140757" w:rsidRPr="004021BB" w:rsidRDefault="0014075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D470F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BE8DC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14AA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2A84F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9D6A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40757" w:rsidRPr="004021BB" w14:paraId="3E809B82" w14:textId="77777777" w:rsidTr="00140757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A073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0A9C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Wykład do wyboru z planów WBASK i MSKKT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9CA4F" w14:textId="77777777" w:rsidR="00140757" w:rsidRPr="004021BB" w:rsidRDefault="0014075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2DEB1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E34D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C0E4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D9BFB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CC04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40757" w:rsidRPr="004021BB" w14:paraId="5530EF3D" w14:textId="77777777" w:rsidTr="00140757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ED9A" w14:textId="77777777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F0E8" w14:textId="0A6028EB" w:rsidR="00140757" w:rsidRPr="004021BB" w:rsidRDefault="00140757" w:rsidP="004021BB">
            <w:pPr>
              <w:pStyle w:val="Default"/>
              <w:widowControl w:val="0"/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Proseminarium do wyboru z planów WBASK i MSKKT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4C474" w14:textId="77777777" w:rsidR="00140757" w:rsidRPr="004021BB" w:rsidRDefault="00140757" w:rsidP="004021BB">
            <w:pPr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17D9E" w14:textId="1298292C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EA51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100C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887B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B4A5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40757" w:rsidRPr="004021BB" w14:paraId="747FCA73" w14:textId="77777777" w:rsidTr="00140757">
        <w:trPr>
          <w:trHeight w:val="223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A9C1" w14:textId="77777777" w:rsidR="00140757" w:rsidRPr="004021BB" w:rsidRDefault="00140757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4987" w14:textId="7584B93D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6F8D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2DD7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58518" w14:textId="77777777" w:rsidR="00140757" w:rsidRPr="004021BB" w:rsidRDefault="00140757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0C26A7F2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3F6B" w14:textId="0DC2C1D0" w:rsidR="008A6B87" w:rsidRPr="004021BB" w:rsidRDefault="00C2040B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D60B" w14:textId="26F2221A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Współczesne modele kuratorskie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4C98" w14:textId="32130D4C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452F0" w14:textId="1FF1EBE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946F" w14:textId="1EF31DB0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3898" w14:textId="6FC6A19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509FD" w14:textId="3231B742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28E4" w14:textId="385028A2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C2040B" w:rsidRPr="004021BB" w14:paraId="6B4450A3" w14:textId="77777777" w:rsidTr="00C2040B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5DCF2" w14:textId="77777777" w:rsidR="00C2040B" w:rsidRPr="004021BB" w:rsidRDefault="00C2040B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9E961" w14:textId="5BCD381B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B3AA7" w14:textId="51247673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01CC" w14:textId="77777777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9C85" w14:textId="77777777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C2040B" w:rsidRPr="004021BB" w14:paraId="6E00E4C8" w14:textId="77777777" w:rsidTr="00C2040B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FCB6" w14:textId="77777777" w:rsidR="00C2040B" w:rsidRPr="004021BB" w:rsidRDefault="00C2040B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9267" w14:textId="7B22C260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73C8" w14:textId="1A52F8C7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6498" w14:textId="77777777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0A1E" w14:textId="77777777" w:rsidR="00C2040B" w:rsidRPr="004021BB" w:rsidRDefault="00C2040B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636420E6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F913F" w14:textId="179CF424" w:rsidR="008A6B87" w:rsidRPr="004021BB" w:rsidRDefault="00C2040B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40451" w14:textId="7663277D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Pracownia gościnna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5698" w14:textId="54EEDF0B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BD6B" w14:textId="5C9D9338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6E30" w14:textId="040A7FEF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709BF" w14:textId="5566B4E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DA3D9" w14:textId="597127C0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B644" w14:textId="650EDD52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8A6B87" w:rsidRPr="004021BB" w14:paraId="351F45C3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8B4A" w14:textId="66C54FAB" w:rsidR="008A6B87" w:rsidRPr="004021BB" w:rsidRDefault="008A6B87" w:rsidP="004021B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Pracownia gościnna może być wybrana jako fakultatywna (dodatkowa), punktowana 3 pkt ECTS z puli dodatkowej</w:t>
            </w:r>
          </w:p>
        </w:tc>
      </w:tr>
      <w:tr w:rsidR="008A6B87" w:rsidRPr="004021BB" w14:paraId="7EFE42DB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264E" w14:textId="77777777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A6B87" w:rsidRPr="004021BB" w14:paraId="6FF35359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7BCCF" w14:textId="59834982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>ROK II. SEMESTR 3</w:t>
            </w:r>
          </w:p>
        </w:tc>
      </w:tr>
      <w:tr w:rsidR="008A6B87" w:rsidRPr="004021BB" w14:paraId="53AE930D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6ACD" w14:textId="77777777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22D9" w14:textId="77777777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B9A5" w14:textId="77777777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CE7A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7E881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4998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36EB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A206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A6B87" w:rsidRPr="004021BB" w14:paraId="6DF318C6" w14:textId="77777777" w:rsidTr="0029095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2F83" w14:textId="0E6CA7F6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B3F7" w14:textId="0B456F0D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dyplomująca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02D7" w14:textId="71EF4306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D278" w14:textId="780AF78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1</w:t>
            </w:r>
            <w:r w:rsidR="005943AF"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E956" w14:textId="0C69553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3545E" w14:textId="44F609AF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88F8" w14:textId="1E048A2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B5E72" w14:textId="2F34320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54A9EE92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4A35" w14:textId="79743B3E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AAD7" w14:textId="6AD18F6B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aneks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0746" w14:textId="3D2F06CE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3C400" w14:textId="32C38BBF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F6FC" w14:textId="3FF73BF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0A38" w14:textId="5FE8DB4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FD1A" w14:textId="4FA834D4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CAD3" w14:textId="02FF994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C2040B" w:rsidRPr="004021BB" w14:paraId="6A07F591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7BA8" w14:textId="4E649BF5" w:rsidR="00C2040B" w:rsidRPr="004021BB" w:rsidRDefault="00C2040B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C30D" w14:textId="04BFEF82" w:rsidR="00C2040B" w:rsidRPr="004021BB" w:rsidRDefault="00C2040B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AAD74" w14:textId="5253F81C" w:rsidR="00C2040B" w:rsidRPr="004021BB" w:rsidRDefault="00C2040B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0BEB" w14:textId="7A62389D" w:rsidR="00C2040B" w:rsidRPr="004021BB" w:rsidRDefault="00C2040B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E282" w14:textId="77777777" w:rsidR="00C2040B" w:rsidRPr="004021BB" w:rsidRDefault="00C2040B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482D" w14:textId="2522D533" w:rsidR="00C2040B" w:rsidRPr="004021BB" w:rsidRDefault="00C2040B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1D3F8" w14:textId="5DDEAE83" w:rsidR="00C2040B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A10B" w14:textId="42D9AF42" w:rsidR="00C2040B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22476B8C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C653" w14:textId="6560228A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42EED" w14:textId="3EF905CD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Seminarium z opiekunem teoretycznej pracy dyplomowej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90C98" w14:textId="44C2DDF4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4FC89" w14:textId="02C9C11F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DB08" w14:textId="11026FD2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6B6B" w14:textId="25888F8E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B379" w14:textId="02F7F0E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0D5D" w14:textId="7CE1E89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943AF" w:rsidRPr="004021BB" w14:paraId="485A5CCE" w14:textId="77777777" w:rsidTr="005943AF">
        <w:trPr>
          <w:trHeight w:val="223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9963" w14:textId="77777777" w:rsidR="005943AF" w:rsidRPr="004021BB" w:rsidRDefault="005943AF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57D7" w14:textId="20EECA3F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F83BD" w14:textId="18C327F5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D98B7" w14:textId="742EAF2D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8104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774A9A01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450C" w14:textId="0337D728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E02F" w14:textId="01A3FF4A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Antropologia obrazu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4A9B" w14:textId="0B8560A0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0CDB" w14:textId="16D88A1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DDA71" w14:textId="0C36103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1F353" w14:textId="11183814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9290" w14:textId="692C144B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8F3C" w14:textId="5B136C34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196E07A7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61A7" w14:textId="5F0AAC17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2B38" w14:textId="132AFF14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Fotografia wobec intermedialności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2DE3B" w14:textId="7388633A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463F0" w14:textId="5253946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AB43E" w14:textId="6B71998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1A85A" w14:textId="001B7C8E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49263" w14:textId="3986032B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A606" w14:textId="6534493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3D2CDAC7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F8C7" w14:textId="341A247F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9621" w14:textId="726F3272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Obrazy i media. Widzialność a wizualność w sztuce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2D6D" w14:textId="14277B8B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ACB4" w14:textId="49BB2E94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43D7" w14:textId="2CF6CE9D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6FC4" w14:textId="136137A0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671D2" w14:textId="139FBFC2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940F0" w14:textId="728C25A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943AF" w:rsidRPr="004021BB" w14:paraId="78F384E2" w14:textId="77777777" w:rsidTr="005943AF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C40E" w14:textId="77777777" w:rsidR="005943AF" w:rsidRPr="004021BB" w:rsidRDefault="005943AF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B1B15" w14:textId="28DCCCFD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AF835" w14:textId="4DF5636B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0BB3C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A632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5943AF" w:rsidRPr="004021BB" w14:paraId="5CCB402F" w14:textId="77777777" w:rsidTr="005943AF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F7F6" w14:textId="77777777" w:rsidR="005943AF" w:rsidRPr="004021BB" w:rsidRDefault="005943AF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6C5D" w14:textId="181936D4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F703" w14:textId="69E2AD5C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E1605" w14:textId="7D8284A1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6ED2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5943AF" w:rsidRPr="004021BB" w14:paraId="7705D2AC" w14:textId="77777777" w:rsidTr="005943AF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E61E" w14:textId="77777777" w:rsidR="005943AF" w:rsidRPr="004021BB" w:rsidRDefault="005943AF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EC5B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48A1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4611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E480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6C280C83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BF22A" w14:textId="7168C4C0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DB66" w14:textId="4A648D6C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Pracownia gościnna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9CFE" w14:textId="0E9243BA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73F2" w14:textId="46EF547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E32E" w14:textId="66AC8E62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53481" w14:textId="7B28938D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F5B5" w14:textId="0404675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E71C" w14:textId="37FCD489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8A6B87" w:rsidRPr="004021BB" w14:paraId="36460F7C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50322" w14:textId="5941EC92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gościnna może być wybrana jako fakultatywna (dodatkowa), punktowana 3 pkt ECTS z puli dodatkowej</w:t>
            </w:r>
          </w:p>
        </w:tc>
      </w:tr>
      <w:tr w:rsidR="008A6B87" w:rsidRPr="004021BB" w14:paraId="2744B02A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E39C" w14:textId="77777777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A6B87" w:rsidRPr="004021BB" w14:paraId="209B31B3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0298" w14:textId="701A13CB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</w:rPr>
              <w:t>ROK II. SEMESTR 4</w:t>
            </w:r>
          </w:p>
        </w:tc>
      </w:tr>
      <w:tr w:rsidR="008A6B87" w:rsidRPr="004021BB" w14:paraId="0D166C9A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E6781" w14:textId="77777777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CB02" w14:textId="77777777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CB0A" w14:textId="77777777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sz w:val="20"/>
                <w:szCs w:val="2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2B21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6B6E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17A6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4075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7370" w14:textId="7777777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/>
                <w:bCs/>
                <w:color w:val="auto"/>
                <w:sz w:val="20"/>
                <w:szCs w:val="20"/>
                <w:u w:color="000000"/>
              </w:rPr>
              <w:t>FZ</w:t>
            </w:r>
          </w:p>
        </w:tc>
      </w:tr>
      <w:tr w:rsidR="008A6B87" w:rsidRPr="004021BB" w14:paraId="02FE4CE9" w14:textId="77777777" w:rsidTr="0029095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0C6A" w14:textId="1FA9202C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0863" w14:textId="08C511B8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dyplomująca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C9B8C" w14:textId="49BFEEBF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450C" w14:textId="65BBBEA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1</w:t>
            </w:r>
            <w:r w:rsidR="005943AF"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8227" w14:textId="4D9594F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CCC3" w14:textId="7E80AEC1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3EB4" w14:textId="29BD18F4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46333" w14:textId="5672FF6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2FD97238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2EA7" w14:textId="364408C2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BCB9" w14:textId="37D5E0AA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Pracownia specjalizacyjna aneks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7DFF2" w14:textId="2318A7FC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1F7B" w14:textId="03F13A4E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F7FFC" w14:textId="585667F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B944" w14:textId="05DEB62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53EB" w14:textId="4BFF176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6612" w14:textId="14321327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943AF" w:rsidRPr="004021BB" w14:paraId="3CB7E6A4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40C1" w14:textId="7617E83C" w:rsidR="005943AF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D35F" w14:textId="0E352AA7" w:rsidR="005943AF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BEA9C" w14:textId="28B20F07" w:rsidR="005943AF" w:rsidRPr="004021BB" w:rsidRDefault="005943AF" w:rsidP="004021B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42954" w14:textId="51F74886" w:rsidR="005943AF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605F" w14:textId="77777777" w:rsidR="005943AF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7E2DE" w14:textId="16A61360" w:rsidR="005943AF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4DFF" w14:textId="7C42036B" w:rsidR="005943AF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DFF7" w14:textId="0B8A0CE5" w:rsidR="005943AF" w:rsidRPr="004021BB" w:rsidRDefault="005943AF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A6B87" w:rsidRPr="004021BB" w14:paraId="2CBB6B32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1311C" w14:textId="3B401AD9" w:rsidR="008A6B87" w:rsidRPr="004021BB" w:rsidRDefault="00EF1CF0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C921" w14:textId="07E4B578" w:rsidR="008A6B87" w:rsidRPr="004021BB" w:rsidRDefault="005943AF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Seminarium z opiekunem teoretycznej pracy dyplomowej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1B52D" w14:textId="7A004BA3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07669" w14:textId="78629749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65BF" w14:textId="7952BB16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34CA" w14:textId="75E026A9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1283" w14:textId="33382259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D912" w14:textId="0B8A7B0A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</w:rPr>
              <w:t>O</w:t>
            </w:r>
          </w:p>
        </w:tc>
      </w:tr>
      <w:tr w:rsidR="005943AF" w:rsidRPr="004021BB" w14:paraId="60C56F39" w14:textId="77777777" w:rsidTr="005943AF">
        <w:trPr>
          <w:trHeight w:val="223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3F16" w14:textId="77777777" w:rsidR="005943AF" w:rsidRPr="004021BB" w:rsidRDefault="005943AF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hAnsi="Verdana"/>
                <w:b/>
                <w:bCs/>
                <w:iCs/>
                <w:sz w:val="20"/>
                <w:szCs w:val="20"/>
                <w:u w:color="000000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8E983" w14:textId="2DF584B0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1B1B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D6D1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DB15" w14:textId="77777777" w:rsidR="005943AF" w:rsidRPr="004021BB" w:rsidRDefault="005943AF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370BBED2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E6EA" w14:textId="73A0B939" w:rsidR="008A6B87" w:rsidRPr="004021BB" w:rsidRDefault="00EF1CF0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7361" w14:textId="666191FA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Antropologia obrazu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E17F2" w14:textId="482A18A2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723C" w14:textId="11FFDF83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04109" w14:textId="202E6435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BDCEC" w14:textId="2EC700E6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1DBB" w14:textId="2E344F96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C5A29" w14:textId="242FFCC8" w:rsidR="008A6B87" w:rsidRPr="004021BB" w:rsidRDefault="008A6B87" w:rsidP="004021B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021BB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EF1CF0" w:rsidRPr="004021BB" w14:paraId="7DBED446" w14:textId="77777777" w:rsidTr="00FA0F74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7555" w14:textId="77777777" w:rsidR="00EF1CF0" w:rsidRPr="004021BB" w:rsidRDefault="00EF1CF0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lastRenderedPageBreak/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9104C" w14:textId="7917C2C4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2C51" w14:textId="203FB3BC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8113E" w14:textId="77777777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4DFD" w14:textId="77777777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EF1CF0" w:rsidRPr="004021BB" w14:paraId="430A41C5" w14:textId="77777777" w:rsidTr="00FA0F74">
        <w:trPr>
          <w:trHeight w:val="22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7AE4" w14:textId="77777777" w:rsidR="00EF1CF0" w:rsidRPr="004021BB" w:rsidRDefault="00EF1CF0" w:rsidP="004021BB">
            <w:pPr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sz w:val="20"/>
                <w:szCs w:val="20"/>
                <w:u w:color="000000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413D" w14:textId="77777777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094C7" w14:textId="7541724F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8B69" w14:textId="77777777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  <w:r w:rsidRPr="004021BB"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8EAF3" w14:textId="77777777" w:rsidR="00EF1CF0" w:rsidRPr="004021BB" w:rsidRDefault="00EF1CF0" w:rsidP="004021BB">
            <w:pPr>
              <w:pStyle w:val="Default"/>
              <w:rPr>
                <w:rFonts w:ascii="Verdana" w:eastAsia="Calibri" w:hAnsi="Verdana" w:cs="Calibri"/>
                <w:b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</w:pPr>
          </w:p>
        </w:tc>
      </w:tr>
      <w:tr w:rsidR="008A6B87" w:rsidRPr="004021BB" w14:paraId="5B7DF4F3" w14:textId="77777777" w:rsidTr="0029095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5404" w14:textId="6BC3C8E4" w:rsidR="008A6B87" w:rsidRPr="004021BB" w:rsidRDefault="00EF1CF0" w:rsidP="004021BB">
            <w:pPr>
              <w:pStyle w:val="Default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E0AA" w14:textId="34A3A945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Pracownia gościnna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B0FA" w14:textId="05A181C1" w:rsidR="008A6B87" w:rsidRPr="004021BB" w:rsidRDefault="008A6B87" w:rsidP="004021BB">
            <w:pPr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Cs/>
                <w:iCs/>
                <w:sz w:val="20"/>
                <w:szCs w:val="20"/>
                <w:u w:color="000000"/>
                <w:lang w:val="pl-PL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2AC7" w14:textId="74F8A9CB" w:rsidR="008A6B87" w:rsidRPr="004021BB" w:rsidRDefault="008A6B87" w:rsidP="004021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0AD5" w14:textId="0D7A4372" w:rsidR="008A6B87" w:rsidRPr="004021BB" w:rsidRDefault="008A6B87" w:rsidP="004021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4E7D" w14:textId="6B571493" w:rsidR="008A6B87" w:rsidRPr="004021BB" w:rsidRDefault="008A6B87" w:rsidP="004021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0BB3" w14:textId="368DBAD8" w:rsidR="008A6B87" w:rsidRPr="004021BB" w:rsidRDefault="008A6B87" w:rsidP="004021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E8700" w14:textId="7645CEF3" w:rsidR="008A6B87" w:rsidRPr="004021BB" w:rsidRDefault="008A6B87" w:rsidP="004021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021BB">
              <w:rPr>
                <w:rFonts w:ascii="Verdana" w:eastAsia="Calibri" w:hAnsi="Verdana" w:cs="Calibri"/>
                <w:bCs/>
                <w:iCs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8A6B87" w:rsidRPr="004021BB" w14:paraId="64EE4384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17764" w14:textId="26E503BE" w:rsidR="008A6B87" w:rsidRPr="004021BB" w:rsidRDefault="008A6B87" w:rsidP="004021BB">
            <w:pPr>
              <w:pStyle w:val="Default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4021BB">
              <w:rPr>
                <w:rFonts w:ascii="Verdana" w:hAnsi="Verdana"/>
                <w:sz w:val="20"/>
                <w:szCs w:val="20"/>
                <w:lang w:val="pl-PL"/>
              </w:rPr>
              <w:t>Pracownia gościnna może być wybrana jako fakultatywna (dodatkowa), punktowana 3 pkt ECTS z puli dodatkowej</w:t>
            </w:r>
          </w:p>
        </w:tc>
      </w:tr>
    </w:tbl>
    <w:p w14:paraId="0D471B98" w14:textId="77777777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b/>
          <w:bCs/>
          <w:sz w:val="20"/>
          <w:szCs w:val="20"/>
          <w:u w:color="00000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</w:rPr>
        <w:t>LEGENDA:</w:t>
      </w:r>
    </w:p>
    <w:p w14:paraId="7BFA480B" w14:textId="50FED581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sz w:val="20"/>
          <w:szCs w:val="20"/>
          <w:u w:color="00000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</w:rPr>
        <w:t>GP</w:t>
      </w:r>
      <w:r w:rsidRPr="004021BB">
        <w:rPr>
          <w:rFonts w:ascii="Verdana" w:hAnsi="Verdana"/>
          <w:sz w:val="20"/>
          <w:szCs w:val="20"/>
          <w:u w:color="000000"/>
        </w:rPr>
        <w:t xml:space="preserve"> (grupa przedmiot</w:t>
      </w:r>
      <w:r w:rsidRPr="004021BB">
        <w:rPr>
          <w:rFonts w:ascii="Verdana" w:hAnsi="Verdana"/>
          <w:sz w:val="20"/>
          <w:szCs w:val="20"/>
          <w:u w:color="000000"/>
          <w:lang w:val="es-ES_tradnl"/>
        </w:rPr>
        <w:t>ó</w:t>
      </w:r>
      <w:r w:rsidRPr="004021BB">
        <w:rPr>
          <w:rFonts w:ascii="Verdana" w:hAnsi="Verdana"/>
          <w:sz w:val="20"/>
          <w:szCs w:val="20"/>
          <w:u w:color="000000"/>
        </w:rPr>
        <w:t xml:space="preserve">w): K – kierunkowy, P – podstawowy, </w:t>
      </w:r>
      <w:r w:rsidR="00EF1CF0" w:rsidRPr="004021BB">
        <w:rPr>
          <w:rFonts w:ascii="Verdana" w:hAnsi="Verdana"/>
          <w:sz w:val="20"/>
          <w:szCs w:val="20"/>
          <w:u w:color="000000"/>
        </w:rPr>
        <w:t>K</w:t>
      </w:r>
      <w:r w:rsidRPr="004021BB">
        <w:rPr>
          <w:rFonts w:ascii="Verdana" w:hAnsi="Verdana"/>
          <w:sz w:val="20"/>
          <w:szCs w:val="20"/>
          <w:u w:color="000000"/>
        </w:rPr>
        <w:t xml:space="preserve">U – uzupełniający, T – </w:t>
      </w:r>
      <w:r w:rsidR="00630C1C" w:rsidRPr="004021BB">
        <w:rPr>
          <w:rFonts w:ascii="Verdana" w:hAnsi="Verdana"/>
          <w:sz w:val="20"/>
          <w:szCs w:val="20"/>
          <w:u w:color="000000"/>
        </w:rPr>
        <w:t>teoretyczny, F – fakultatywny</w:t>
      </w:r>
    </w:p>
    <w:p w14:paraId="4BAAC62E" w14:textId="77777777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sz w:val="20"/>
          <w:szCs w:val="20"/>
          <w:u w:color="00000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  <w:lang w:val="pt-PT"/>
        </w:rPr>
        <w:t>ECTS</w:t>
      </w:r>
      <w:r w:rsidRPr="004021BB">
        <w:rPr>
          <w:rFonts w:ascii="Verdana" w:hAnsi="Verdana"/>
          <w:sz w:val="20"/>
          <w:szCs w:val="20"/>
          <w:u w:color="000000"/>
        </w:rPr>
        <w:t>: liczba punkt</w:t>
      </w:r>
      <w:r w:rsidRPr="004021BB">
        <w:rPr>
          <w:rFonts w:ascii="Verdana" w:hAnsi="Verdana"/>
          <w:sz w:val="20"/>
          <w:szCs w:val="20"/>
          <w:u w:color="000000"/>
          <w:lang w:val="es-ES_tradnl"/>
        </w:rPr>
        <w:t>ó</w:t>
      </w:r>
      <w:r w:rsidRPr="004021BB">
        <w:rPr>
          <w:rFonts w:ascii="Verdana" w:hAnsi="Verdana"/>
          <w:sz w:val="20"/>
          <w:szCs w:val="20"/>
          <w:u w:color="000000"/>
        </w:rPr>
        <w:t>w ECTS dla przedmiotu</w:t>
      </w:r>
    </w:p>
    <w:p w14:paraId="7181BA09" w14:textId="77777777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sz w:val="20"/>
          <w:szCs w:val="20"/>
          <w:u w:color="00000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</w:rPr>
        <w:t>W/T</w:t>
      </w:r>
      <w:r w:rsidRPr="004021BB">
        <w:rPr>
          <w:rFonts w:ascii="Verdana" w:hAnsi="Verdana"/>
          <w:sz w:val="20"/>
          <w:szCs w:val="20"/>
          <w:u w:color="000000"/>
        </w:rPr>
        <w:t xml:space="preserve"> (wykład/tygodniowo): liczba godzin wykładowych w tygodniu</w:t>
      </w:r>
    </w:p>
    <w:p w14:paraId="18CAD79E" w14:textId="3FE0300B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sz w:val="20"/>
          <w:szCs w:val="20"/>
          <w:u w:color="00000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</w:rPr>
        <w:t>Ć/T</w:t>
      </w:r>
      <w:r w:rsidRPr="004021BB">
        <w:rPr>
          <w:rFonts w:ascii="Verdana" w:hAnsi="Verdana"/>
          <w:sz w:val="20"/>
          <w:szCs w:val="20"/>
          <w:u w:color="000000"/>
        </w:rPr>
        <w:t xml:space="preserve"> (ćwiczenia/tygodniowo): liczba godzin ćwiczeń w tygodniu</w:t>
      </w:r>
    </w:p>
    <w:p w14:paraId="38BE950D" w14:textId="77777777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eastAsia="Calibri" w:hAnsi="Verdana" w:cs="Calibri"/>
          <w:sz w:val="20"/>
          <w:szCs w:val="20"/>
          <w:u w:color="00000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</w:rPr>
        <w:t>MZ</w:t>
      </w:r>
      <w:r w:rsidRPr="004021BB">
        <w:rPr>
          <w:rFonts w:ascii="Verdana" w:hAnsi="Verdana"/>
          <w:sz w:val="20"/>
          <w:szCs w:val="20"/>
          <w:u w:color="000000"/>
        </w:rPr>
        <w:t xml:space="preserve"> (metoda zaliczenia): E – egzamin, Z – zaliczenie</w:t>
      </w:r>
    </w:p>
    <w:p w14:paraId="0268E699" w14:textId="77777777" w:rsidR="009A6E85" w:rsidRPr="004021BB" w:rsidRDefault="00ED1043" w:rsidP="004021B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Verdana" w:hAnsi="Verdana"/>
          <w:sz w:val="20"/>
          <w:szCs w:val="20"/>
        </w:rPr>
      </w:pPr>
      <w:r w:rsidRPr="004021BB">
        <w:rPr>
          <w:rFonts w:ascii="Verdana" w:hAnsi="Verdana"/>
          <w:b/>
          <w:bCs/>
          <w:sz w:val="20"/>
          <w:szCs w:val="20"/>
          <w:u w:color="000000"/>
        </w:rPr>
        <w:t>FZ</w:t>
      </w:r>
      <w:r w:rsidRPr="004021BB">
        <w:rPr>
          <w:rFonts w:ascii="Verdana" w:hAnsi="Verdana"/>
          <w:sz w:val="20"/>
          <w:szCs w:val="20"/>
          <w:u w:color="000000"/>
        </w:rPr>
        <w:t xml:space="preserve"> (forma zaliczenia): O – ocena, Z – zaliczenie</w:t>
      </w:r>
    </w:p>
    <w:sectPr w:rsidR="009A6E85" w:rsidRPr="004021BB">
      <w:footerReference w:type="default" r:id="rId7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5174" w14:textId="77777777" w:rsidR="005943AF" w:rsidRDefault="005943AF">
      <w:r>
        <w:separator/>
      </w:r>
    </w:p>
  </w:endnote>
  <w:endnote w:type="continuationSeparator" w:id="0">
    <w:p w14:paraId="740B8EA6" w14:textId="77777777" w:rsidR="005943AF" w:rsidRDefault="005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FB45" w14:textId="728E7F8D" w:rsidR="005943AF" w:rsidRDefault="005943AF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2A3A73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2B04" w14:textId="77777777" w:rsidR="005943AF" w:rsidRDefault="005943AF">
      <w:r>
        <w:separator/>
      </w:r>
    </w:p>
  </w:footnote>
  <w:footnote w:type="continuationSeparator" w:id="0">
    <w:p w14:paraId="36C9538F" w14:textId="77777777" w:rsidR="005943AF" w:rsidRDefault="0059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E231FE4"/>
    <w:multiLevelType w:val="hybridMultilevel"/>
    <w:tmpl w:val="59B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E85"/>
    <w:rsid w:val="00033C05"/>
    <w:rsid w:val="00122435"/>
    <w:rsid w:val="00140757"/>
    <w:rsid w:val="001B58F3"/>
    <w:rsid w:val="001E6224"/>
    <w:rsid w:val="0029095F"/>
    <w:rsid w:val="00291E77"/>
    <w:rsid w:val="002A3A73"/>
    <w:rsid w:val="002E1901"/>
    <w:rsid w:val="002E5D63"/>
    <w:rsid w:val="00342A12"/>
    <w:rsid w:val="003976D6"/>
    <w:rsid w:val="004021BB"/>
    <w:rsid w:val="00405A7F"/>
    <w:rsid w:val="00410EFE"/>
    <w:rsid w:val="0041652C"/>
    <w:rsid w:val="004808D3"/>
    <w:rsid w:val="004B51F5"/>
    <w:rsid w:val="004E0EE8"/>
    <w:rsid w:val="00503FBE"/>
    <w:rsid w:val="005363CB"/>
    <w:rsid w:val="00562235"/>
    <w:rsid w:val="0058644B"/>
    <w:rsid w:val="005943AF"/>
    <w:rsid w:val="005C66FA"/>
    <w:rsid w:val="005E0E22"/>
    <w:rsid w:val="00600BE1"/>
    <w:rsid w:val="00612494"/>
    <w:rsid w:val="00630C1C"/>
    <w:rsid w:val="00680B90"/>
    <w:rsid w:val="0069065D"/>
    <w:rsid w:val="006918B0"/>
    <w:rsid w:val="006A4D28"/>
    <w:rsid w:val="0074253B"/>
    <w:rsid w:val="007A79B6"/>
    <w:rsid w:val="007C013E"/>
    <w:rsid w:val="007C215F"/>
    <w:rsid w:val="007C6A4B"/>
    <w:rsid w:val="007F3A0D"/>
    <w:rsid w:val="00860DCA"/>
    <w:rsid w:val="008671B9"/>
    <w:rsid w:val="008800F4"/>
    <w:rsid w:val="00881D2C"/>
    <w:rsid w:val="008A6B87"/>
    <w:rsid w:val="00921D43"/>
    <w:rsid w:val="009632AA"/>
    <w:rsid w:val="00992A0B"/>
    <w:rsid w:val="009A6E85"/>
    <w:rsid w:val="009C70EF"/>
    <w:rsid w:val="009F2255"/>
    <w:rsid w:val="009F74AD"/>
    <w:rsid w:val="00A10FD3"/>
    <w:rsid w:val="00A27FA9"/>
    <w:rsid w:val="00A71C34"/>
    <w:rsid w:val="00AA49CB"/>
    <w:rsid w:val="00AE2C62"/>
    <w:rsid w:val="00B65F9B"/>
    <w:rsid w:val="00B8545C"/>
    <w:rsid w:val="00B9225D"/>
    <w:rsid w:val="00B95A62"/>
    <w:rsid w:val="00C17F9A"/>
    <w:rsid w:val="00C2040B"/>
    <w:rsid w:val="00C33251"/>
    <w:rsid w:val="00C830F3"/>
    <w:rsid w:val="00CA7448"/>
    <w:rsid w:val="00D72D0C"/>
    <w:rsid w:val="00D923F8"/>
    <w:rsid w:val="00DA389E"/>
    <w:rsid w:val="00DA5F9F"/>
    <w:rsid w:val="00DB03C5"/>
    <w:rsid w:val="00DB2BDE"/>
    <w:rsid w:val="00DB45FB"/>
    <w:rsid w:val="00E01FB4"/>
    <w:rsid w:val="00E07A8F"/>
    <w:rsid w:val="00E57341"/>
    <w:rsid w:val="00E96D13"/>
    <w:rsid w:val="00EA6ADD"/>
    <w:rsid w:val="00EB2A8F"/>
    <w:rsid w:val="00ED1043"/>
    <w:rsid w:val="00EE7023"/>
    <w:rsid w:val="00EF11D0"/>
    <w:rsid w:val="00EF1CF0"/>
    <w:rsid w:val="00F075FA"/>
    <w:rsid w:val="00F5670C"/>
    <w:rsid w:val="00F62B89"/>
    <w:rsid w:val="00F7557A"/>
    <w:rsid w:val="00F80CDF"/>
    <w:rsid w:val="00F852F8"/>
    <w:rsid w:val="00F91F67"/>
    <w:rsid w:val="00F93A69"/>
    <w:rsid w:val="00FE267F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15CB7"/>
  <w15:docId w15:val="{47BCE13A-0C07-4E71-9DF1-585EAB5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C6A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67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ASP Warszawa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cp:lastModifiedBy>Agnieszka</cp:lastModifiedBy>
  <cp:revision>20</cp:revision>
  <cp:lastPrinted>2024-05-21T11:17:00Z</cp:lastPrinted>
  <dcterms:created xsi:type="dcterms:W3CDTF">2023-11-19T15:39:00Z</dcterms:created>
  <dcterms:modified xsi:type="dcterms:W3CDTF">2024-05-21T11:18:00Z</dcterms:modified>
</cp:coreProperties>
</file>