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05" w:rsidRPr="00314169" w:rsidRDefault="00B56EF2" w:rsidP="005A575D">
      <w:pPr>
        <w:spacing w:after="0" w:line="276" w:lineRule="auto"/>
        <w:jc w:val="center"/>
        <w:rPr>
          <w:rFonts w:ascii="Calibri Light" w:eastAsia="Carlito" w:hAnsi="Calibri Light" w:cs="Calibri Light"/>
          <w:b/>
          <w:bCs/>
          <w:sz w:val="32"/>
          <w:szCs w:val="32"/>
        </w:rPr>
      </w:pPr>
      <w:r w:rsidRPr="00314169">
        <w:rPr>
          <w:rFonts w:ascii="Calibri Light" w:hAnsi="Calibri Light" w:cs="Calibri Light"/>
          <w:b/>
          <w:bCs/>
          <w:sz w:val="32"/>
          <w:szCs w:val="32"/>
        </w:rPr>
        <w:t>Strategia Akademii Sztuk Pięknych w Warszawie</w:t>
      </w:r>
    </w:p>
    <w:p w:rsidR="00915705" w:rsidRPr="006A4F69" w:rsidRDefault="00B56EF2" w:rsidP="006A4F69">
      <w:pPr>
        <w:tabs>
          <w:tab w:val="left" w:pos="2055"/>
          <w:tab w:val="center" w:pos="4533"/>
        </w:tabs>
        <w:spacing w:after="0" w:line="276" w:lineRule="auto"/>
        <w:jc w:val="center"/>
        <w:rPr>
          <w:rFonts w:ascii="Calibri Light" w:eastAsia="Carlito" w:hAnsi="Calibri Light" w:cs="Calibri Light"/>
          <w:b/>
          <w:bCs/>
          <w:sz w:val="32"/>
          <w:szCs w:val="32"/>
        </w:rPr>
      </w:pPr>
      <w:r w:rsidRPr="00314169">
        <w:rPr>
          <w:rFonts w:ascii="Calibri Light" w:hAnsi="Calibri Light" w:cs="Calibri Light"/>
          <w:b/>
          <w:bCs/>
          <w:sz w:val="32"/>
          <w:szCs w:val="32"/>
        </w:rPr>
        <w:t>na lata 202</w:t>
      </w:r>
      <w:r w:rsidR="00D067B0">
        <w:rPr>
          <w:rFonts w:ascii="Calibri Light" w:hAnsi="Calibri Light" w:cs="Calibri Light"/>
          <w:b/>
          <w:bCs/>
          <w:sz w:val="32"/>
          <w:szCs w:val="32"/>
        </w:rPr>
        <w:t>4</w:t>
      </w:r>
      <w:r w:rsidRPr="00314169">
        <w:rPr>
          <w:rFonts w:ascii="Calibri Light" w:hAnsi="Calibri Light" w:cs="Calibri Light"/>
          <w:b/>
          <w:bCs/>
          <w:sz w:val="32"/>
          <w:szCs w:val="32"/>
        </w:rPr>
        <w:t>-2028</w:t>
      </w:r>
    </w:p>
    <w:p w:rsidR="00915705" w:rsidRPr="00314169" w:rsidRDefault="00B56EF2" w:rsidP="006A4F69">
      <w:pPr>
        <w:spacing w:before="360" w:after="0" w:line="276" w:lineRule="auto"/>
        <w:jc w:val="center"/>
        <w:rPr>
          <w:rFonts w:ascii="Calibri Light" w:eastAsia="Carlito" w:hAnsi="Calibri Light" w:cs="Calibri Light"/>
          <w:b/>
          <w:bCs/>
          <w:sz w:val="24"/>
          <w:szCs w:val="24"/>
        </w:rPr>
      </w:pPr>
      <w:r w:rsidRPr="00314169">
        <w:rPr>
          <w:rFonts w:ascii="Calibri Light" w:hAnsi="Calibri Light" w:cs="Calibri Light"/>
          <w:b/>
          <w:bCs/>
          <w:sz w:val="24"/>
          <w:szCs w:val="24"/>
        </w:rPr>
        <w:t>Wstęp – historia, tradycja, misja</w:t>
      </w:r>
    </w:p>
    <w:p w:rsidR="00915705" w:rsidRPr="00314169" w:rsidRDefault="00B56EF2" w:rsidP="005A575D">
      <w:pPr>
        <w:spacing w:before="120" w:after="0" w:line="276" w:lineRule="auto"/>
        <w:ind w:firstLine="567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Akademia Sztuk Pięknych w Warszawie jest kontynuatorką Warszawskiej Szkoły Sztuk Pięknych założonej w 1904 r. oraz Miejskiej Szkoły Sztuk Zdobniczych i Malarstwa, ale początki jej pow</w:t>
      </w:r>
      <w:r w:rsidR="005A575D">
        <w:rPr>
          <w:rFonts w:ascii="Calibri Light" w:hAnsi="Calibri Light" w:cs="Calibri Light"/>
          <w:sz w:val="24"/>
          <w:szCs w:val="24"/>
        </w:rPr>
        <w:t>stania można odnaleźć jeszcze w</w:t>
      </w:r>
      <w:r w:rsidRPr="00314169">
        <w:rPr>
          <w:rFonts w:ascii="Calibri Light" w:hAnsi="Calibri Light" w:cs="Calibri Light"/>
          <w:sz w:val="24"/>
          <w:szCs w:val="24"/>
        </w:rPr>
        <w:t xml:space="preserve"> XVIII-wiecznych źródłach. </w:t>
      </w:r>
    </w:p>
    <w:p w:rsidR="00915705" w:rsidRPr="00314169" w:rsidRDefault="00B56EF2" w:rsidP="005A575D">
      <w:pPr>
        <w:spacing w:before="120" w:after="0" w:line="276" w:lineRule="auto"/>
        <w:ind w:firstLine="567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Akademia Sztuk Pięknych w Warszawie całą swoją historią potwierdzała przyświecające jej zasady tolerancji, równości, wolności wypowiedzi oraz odpowiedzialności za demokrację i  państwo, przejawiające się m. in. w międzywojennym społecznym projektowaniu, malarstwie broniącym niezależności medium, krytycznej formule plakatu, społecznym rozumieniu przestrzeni wystawienniczej, rzeźbiarskiej i architektonicznej z lat polskiej nowoczesności, sztuki konserwacji - obowiązku ratowania dóbr kultury, odpowiedzialnym projektowaniu, sprzeciwie młodych twórców wobec ograni</w:t>
      </w:r>
      <w:r w:rsidR="005A575D">
        <w:rPr>
          <w:rFonts w:ascii="Calibri Light" w:hAnsi="Calibri Light" w:cs="Calibri Light"/>
          <w:sz w:val="24"/>
          <w:szCs w:val="24"/>
        </w:rPr>
        <w:t>czających schematów myślowych i </w:t>
      </w:r>
      <w:r w:rsidRPr="00314169">
        <w:rPr>
          <w:rFonts w:ascii="Calibri Light" w:hAnsi="Calibri Light" w:cs="Calibri Light"/>
          <w:sz w:val="24"/>
          <w:szCs w:val="24"/>
        </w:rPr>
        <w:t>politycznych z czasów stanu wojennego, sztuce krytycznej przełomu wieków, otwartości na nowe technologie i na potrzeby współczesnej kultury, stałym i owocnym współżyciu refleksji teoretycznej z artystyczną praktyką.</w:t>
      </w:r>
    </w:p>
    <w:p w:rsidR="00915705" w:rsidRPr="00314169" w:rsidRDefault="00B56EF2" w:rsidP="005A575D">
      <w:pPr>
        <w:spacing w:before="120" w:after="0" w:line="276" w:lineRule="auto"/>
        <w:ind w:firstLine="567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Akademia Sztuk Pięknych w Warszawie prowadzi działalność dydaktyczną, artystyczną, projektową, wydawniczą, wystawienniczą i edukacyjną, a także badawczą, usługowo-badawczą, badania nad sztuką oraz badania wspomagające sztukę</w:t>
      </w:r>
      <w:r w:rsidR="005A575D">
        <w:rPr>
          <w:rFonts w:ascii="Calibri Light" w:hAnsi="Calibri Light" w:cs="Calibri Light"/>
          <w:sz w:val="24"/>
          <w:szCs w:val="24"/>
        </w:rPr>
        <w:t xml:space="preserve"> i naukę. Współpracuje z </w:t>
      </w:r>
      <w:r w:rsidRPr="00314169">
        <w:rPr>
          <w:rFonts w:ascii="Calibri Light" w:hAnsi="Calibri Light" w:cs="Calibri Light"/>
          <w:sz w:val="24"/>
          <w:szCs w:val="24"/>
        </w:rPr>
        <w:t>krajowymi i  zagranicznymi instytucjami naukowymi, artystycznymi, oświatowymi, a także związkami twórczymi i instytucjami, których działalność jest zbieżna z misją Akademii. Uczestniczy w  tworzeniu europejskiej przestrzeni artystycznego szkolnictwa wyższego. Jest otwarta na procesy przemian w sztuce i nauce, uczestniczy w dziele kształtowania wartości kultury narodowej i nauki mieszczącej się w obszarze tradycji całego świata. W swoich działaniach niezmiennie kieruje się zasadami: wolności nauczania, wolności badań naukowych oraz wolności twórczości artystycznej, poszanowania praw wła</w:t>
      </w:r>
      <w:r w:rsidR="005A575D">
        <w:rPr>
          <w:rFonts w:ascii="Calibri Light" w:hAnsi="Calibri Light" w:cs="Calibri Light"/>
          <w:sz w:val="24"/>
          <w:szCs w:val="24"/>
        </w:rPr>
        <w:t>sności intelektualnej, dbania o </w:t>
      </w:r>
      <w:r w:rsidRPr="00314169">
        <w:rPr>
          <w:rFonts w:ascii="Calibri Light" w:hAnsi="Calibri Light" w:cs="Calibri Light"/>
          <w:sz w:val="24"/>
          <w:szCs w:val="24"/>
        </w:rPr>
        <w:t>efekty i jakość kształcenia, współpracy z otoczeniem przy tworzeniu dydaktyki, działalności kulturotwórczej oraz w dziedzinie transferu wiedzy.</w:t>
      </w:r>
    </w:p>
    <w:p w:rsidR="00915705" w:rsidRPr="00314169" w:rsidRDefault="00B56EF2" w:rsidP="005A575D">
      <w:pPr>
        <w:spacing w:before="120" w:after="0" w:line="276" w:lineRule="auto"/>
        <w:ind w:firstLine="426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Ponadto Akademia Sztuk Pięknych w Warszawie:</w:t>
      </w:r>
    </w:p>
    <w:p w:rsidR="00915705" w:rsidRPr="00314169" w:rsidRDefault="00B56EF2" w:rsidP="005A575D">
      <w:pPr>
        <w:pStyle w:val="Akapitzlist"/>
        <w:numPr>
          <w:ilvl w:val="0"/>
          <w:numId w:val="2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Uczy dostrzegać.</w:t>
      </w:r>
    </w:p>
    <w:p w:rsidR="00915705" w:rsidRPr="00314169" w:rsidRDefault="00B56EF2" w:rsidP="005A575D">
      <w:pPr>
        <w:spacing w:before="120" w:after="0" w:line="276" w:lineRule="auto"/>
        <w:ind w:left="426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Punktem wyjścia w dydaktyce i twórczości jest uważne i krytyczne rozpoznanie rzeczywistości w każdym - nie tylko artystycznym - zł</w:t>
      </w:r>
      <w:r w:rsidR="005A575D">
        <w:rPr>
          <w:rFonts w:ascii="Calibri Light" w:hAnsi="Calibri Light" w:cs="Calibri Light"/>
          <w:sz w:val="24"/>
          <w:szCs w:val="24"/>
        </w:rPr>
        <w:t>ożonym wymiarze, jej diagnoza i </w:t>
      </w:r>
      <w:r w:rsidRPr="00314169">
        <w:rPr>
          <w:rFonts w:ascii="Calibri Light" w:hAnsi="Calibri Light" w:cs="Calibri Light"/>
          <w:sz w:val="24"/>
          <w:szCs w:val="24"/>
        </w:rPr>
        <w:t>próba sformułowania odpowiedzi.</w:t>
      </w:r>
    </w:p>
    <w:p w:rsidR="00915705" w:rsidRPr="00314169" w:rsidRDefault="00B56EF2" w:rsidP="005A575D">
      <w:pPr>
        <w:pStyle w:val="Akapitzlist"/>
        <w:numPr>
          <w:ilvl w:val="0"/>
          <w:numId w:val="2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Potrafi łączyć.  </w:t>
      </w:r>
    </w:p>
    <w:p w:rsidR="00915705" w:rsidRPr="00314169" w:rsidRDefault="00B56EF2" w:rsidP="005A575D">
      <w:pPr>
        <w:spacing w:before="120" w:after="0" w:line="276" w:lineRule="auto"/>
        <w:ind w:left="426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lastRenderedPageBreak/>
        <w:t>Uznaje społeczne skutki twórczości artystycznej za ważny element współczesnej sztuki. Ceni jej mediacyjny, ale i wywrotowy potencjał - zarówno na poziomie pracowniczej współpracy, jak i demokratycznego porządku.</w:t>
      </w:r>
    </w:p>
    <w:p w:rsidR="00915705" w:rsidRPr="00314169" w:rsidRDefault="00B56EF2" w:rsidP="005A575D">
      <w:pPr>
        <w:pStyle w:val="Akapitzlist"/>
        <w:numPr>
          <w:ilvl w:val="0"/>
          <w:numId w:val="2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Chce zmieniać. </w:t>
      </w:r>
    </w:p>
    <w:p w:rsidR="00915705" w:rsidRPr="00314169" w:rsidRDefault="00B56EF2" w:rsidP="005A575D">
      <w:pPr>
        <w:spacing w:before="120" w:after="0" w:line="276" w:lineRule="auto"/>
        <w:ind w:left="426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Ma pełną świadomość potrzeby zmian w obszarze życia społecznego i - jednocześnie - znaczenia stałych wartości kultury. Eksperyment to wstępne narzędzie dla dojrzałej wypowiedzi.</w:t>
      </w:r>
    </w:p>
    <w:p w:rsidR="00915705" w:rsidRPr="00314169" w:rsidRDefault="00B56EF2" w:rsidP="005A575D">
      <w:pPr>
        <w:pStyle w:val="Akapitzlist"/>
        <w:numPr>
          <w:ilvl w:val="0"/>
          <w:numId w:val="2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Szanuje przyszłość. </w:t>
      </w:r>
    </w:p>
    <w:p w:rsidR="00915705" w:rsidRPr="00314169" w:rsidRDefault="00B56EF2" w:rsidP="006A4F69">
      <w:pPr>
        <w:spacing w:before="120" w:after="0" w:line="276" w:lineRule="auto"/>
        <w:ind w:left="426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Ucząc i tworząc, pamięta o skutkach działań. To nie tylko ekologiczne przesłanie, to kulturowa i cywilizacyjna odpowiedzialność.</w:t>
      </w:r>
    </w:p>
    <w:p w:rsidR="00915705" w:rsidRPr="00314169" w:rsidRDefault="00B56EF2" w:rsidP="006A4F69">
      <w:pPr>
        <w:spacing w:before="360" w:after="0" w:line="276" w:lineRule="auto"/>
        <w:jc w:val="center"/>
        <w:rPr>
          <w:rFonts w:ascii="Calibri Light" w:eastAsia="Carlito" w:hAnsi="Calibri Light" w:cs="Calibri Light"/>
          <w:b/>
          <w:bCs/>
          <w:sz w:val="24"/>
          <w:szCs w:val="24"/>
        </w:rPr>
      </w:pPr>
      <w:r w:rsidRPr="00314169">
        <w:rPr>
          <w:rFonts w:ascii="Calibri Light" w:hAnsi="Calibri Light" w:cs="Calibri Light"/>
          <w:b/>
          <w:bCs/>
          <w:sz w:val="24"/>
          <w:szCs w:val="24"/>
        </w:rPr>
        <w:t>Ogólne cele strategiczne</w:t>
      </w:r>
    </w:p>
    <w:p w:rsidR="00915705" w:rsidRPr="00314169" w:rsidRDefault="00B56EF2" w:rsidP="005A575D">
      <w:pPr>
        <w:spacing w:before="120" w:after="0" w:line="276" w:lineRule="auto"/>
        <w:ind w:firstLine="567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Ambicją Akademii Sztuk Pięknych w Warszawie jest bycie</w:t>
      </w:r>
      <w:r w:rsidR="005A575D">
        <w:rPr>
          <w:rFonts w:ascii="Calibri Light" w:hAnsi="Calibri Light" w:cs="Calibri Light"/>
          <w:sz w:val="24"/>
          <w:szCs w:val="24"/>
        </w:rPr>
        <w:t xml:space="preserve"> wiodącą uczelnią artystyczną o </w:t>
      </w:r>
      <w:r w:rsidRPr="00314169">
        <w:rPr>
          <w:rFonts w:ascii="Calibri Light" w:hAnsi="Calibri Light" w:cs="Calibri Light"/>
          <w:sz w:val="24"/>
          <w:szCs w:val="24"/>
        </w:rPr>
        <w:t xml:space="preserve">znaczeniu krajowym i międzynarodowym, ze szczególnym uwzględnieniem obszaru Unii Europejskiej </w:t>
      </w:r>
      <w:r w:rsidRPr="00314169">
        <w:rPr>
          <w:rFonts w:ascii="Calibri Light" w:hAnsi="Calibri Light" w:cs="Calibri Light"/>
          <w:bCs/>
          <w:sz w:val="24"/>
          <w:szCs w:val="24"/>
        </w:rPr>
        <w:t>–</w:t>
      </w:r>
      <w:r w:rsidRPr="00314169">
        <w:rPr>
          <w:rFonts w:ascii="Calibri Light" w:hAnsi="Calibri Light" w:cs="Calibri Light"/>
          <w:sz w:val="24"/>
          <w:szCs w:val="24"/>
        </w:rPr>
        <w:t xml:space="preserve"> ze względu na swoje położenie na jej wschodniej granicy. Cel ten może być osiągnięty poprzez wartościowy i otwarty program dydaktyczny, realizowany przez pedagogów o niezaprzeczalnych osiągnięciach twórczych i naukowych, znaczące osiągnięcia badawcze i artystyczne realizowane dzięki nowoczesnej infrastrukturze, przy sprawnie funkcjonującym wsparciu administracyjnym.</w:t>
      </w:r>
    </w:p>
    <w:p w:rsidR="00915705" w:rsidRPr="00314169" w:rsidRDefault="00B56EF2" w:rsidP="005A575D">
      <w:pPr>
        <w:spacing w:before="120" w:after="0" w:line="276" w:lineRule="auto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W związku z powyższym do podstawowych zadań Akademii Sztuk Pięknych w Warszawie należy: </w:t>
      </w:r>
    </w:p>
    <w:p w:rsidR="00915705" w:rsidRPr="00314169" w:rsidRDefault="00B56EF2" w:rsidP="005A575D">
      <w:pPr>
        <w:pStyle w:val="Akapitzlist"/>
        <w:numPr>
          <w:ilvl w:val="0"/>
          <w:numId w:val="4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przygotowanie osób studiujących do samodzielnego, odpowiedzialnego i kreatywnego uczestniczenia w procesie twórczym, uwzględniającego rzeczywistość społeczno-kulturową, potrzeby cywilizacyjne, rynek pracy, ogólny rozwój humanistyczny i naukowy, a także posiadających zdolności adaptacyjne do nieustannie zmieniającego się otoczenia;</w:t>
      </w:r>
    </w:p>
    <w:p w:rsidR="00915705" w:rsidRPr="00314169" w:rsidRDefault="00B56EF2" w:rsidP="005A575D">
      <w:pPr>
        <w:pStyle w:val="Akapitzlist"/>
        <w:numPr>
          <w:ilvl w:val="0"/>
          <w:numId w:val="4"/>
        </w:numPr>
        <w:shd w:val="clear" w:color="auto" w:fill="FFFFFF"/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rozwijanie promocji uczelni wobec szerokiej publiczności poprzez dotarcie do jak największej liczby szkół średnich w kraju i z</w:t>
      </w:r>
      <w:r w:rsidR="005A575D">
        <w:rPr>
          <w:rFonts w:ascii="Calibri Light" w:hAnsi="Calibri Light" w:cs="Calibri Light"/>
          <w:sz w:val="24"/>
          <w:szCs w:val="24"/>
        </w:rPr>
        <w:t>a granicą - kreowanie wizerunku ASP w </w:t>
      </w:r>
      <w:r w:rsidRPr="00314169">
        <w:rPr>
          <w:rFonts w:ascii="Calibri Light" w:hAnsi="Calibri Light" w:cs="Calibri Light"/>
          <w:sz w:val="24"/>
          <w:szCs w:val="24"/>
        </w:rPr>
        <w:t>Warszawie jako instytucji partnerskiej, będącej atrakcyjnym miejscem do studiowania, inspiracji i  tworzenia się środowiska artystycznego;</w:t>
      </w:r>
    </w:p>
    <w:p w:rsidR="00915705" w:rsidRPr="00314169" w:rsidRDefault="00B56EF2" w:rsidP="005A575D">
      <w:pPr>
        <w:pStyle w:val="Akapitzlist"/>
        <w:numPr>
          <w:ilvl w:val="0"/>
          <w:numId w:val="4"/>
        </w:numPr>
        <w:shd w:val="clear" w:color="auto" w:fill="FFFFFF"/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kształcenie i promowanie kadr artystycznych i naukowych,</w:t>
      </w:r>
    </w:p>
    <w:p w:rsidR="00915705" w:rsidRPr="00314169" w:rsidRDefault="00B56EF2" w:rsidP="005A575D">
      <w:pPr>
        <w:pStyle w:val="Akapitzlist"/>
        <w:numPr>
          <w:ilvl w:val="0"/>
          <w:numId w:val="4"/>
        </w:numPr>
        <w:shd w:val="clear" w:color="auto" w:fill="FFFFFF"/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prowadzenie badań naukowych i prac rozwojowych oraz świadczenie usług badawczych,</w:t>
      </w:r>
    </w:p>
    <w:p w:rsidR="00915705" w:rsidRPr="00314169" w:rsidRDefault="00B56EF2" w:rsidP="005A575D">
      <w:pPr>
        <w:pStyle w:val="Akapitzlist"/>
        <w:numPr>
          <w:ilvl w:val="0"/>
          <w:numId w:val="4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upowszechnianie i pomnażanie osiągnięć nauki, kultury narodowej i techniki (m.in. poprzez gromadzenie i udostępnianie zbiorów bibliotecznych, informacyjnych, archiwalnych i muzealnych),</w:t>
      </w:r>
    </w:p>
    <w:p w:rsidR="00915705" w:rsidRPr="00314169" w:rsidRDefault="00B56EF2" w:rsidP="005A575D">
      <w:pPr>
        <w:pStyle w:val="Akapitzlist"/>
        <w:numPr>
          <w:ilvl w:val="0"/>
          <w:numId w:val="4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lastRenderedPageBreak/>
        <w:t xml:space="preserve">rozwijanie współpracy z najważniejszymi instytucjami kulturalnymi, naukowymi, społecznymi i samorządowymi Warszawy i Polski, a także z akademickimi i  pozaakademickimi partnerami zagranicznymi, </w:t>
      </w:r>
    </w:p>
    <w:p w:rsidR="00915705" w:rsidRPr="00314169" w:rsidRDefault="00B56EF2" w:rsidP="005A575D">
      <w:pPr>
        <w:pStyle w:val="Akapitzlist"/>
        <w:numPr>
          <w:ilvl w:val="0"/>
          <w:numId w:val="4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działanie na rzecz społeczności lokalnych i regionalnych,</w:t>
      </w:r>
    </w:p>
    <w:p w:rsidR="00915705" w:rsidRPr="00314169" w:rsidRDefault="00B56EF2" w:rsidP="005A575D">
      <w:pPr>
        <w:spacing w:before="120" w:after="0" w:line="276" w:lineRule="auto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Powyższe cele strategiczne realizowane są w ramach kluczowych obszarów działalności Akademii, takich jak: </w:t>
      </w:r>
    </w:p>
    <w:p w:rsidR="00915705" w:rsidRPr="00314169" w:rsidRDefault="00B56EF2" w:rsidP="005A575D">
      <w:pPr>
        <w:pStyle w:val="Akapitzlist"/>
        <w:numPr>
          <w:ilvl w:val="0"/>
          <w:numId w:val="6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dydaktyka oraz proces ustawicznego doskonalenia jakości kształcenia, </w:t>
      </w:r>
    </w:p>
    <w:p w:rsidR="00915705" w:rsidRPr="00314169" w:rsidRDefault="00B56EF2" w:rsidP="005A575D">
      <w:pPr>
        <w:pStyle w:val="Akapitzlist"/>
        <w:numPr>
          <w:ilvl w:val="0"/>
          <w:numId w:val="6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badania naukowe, </w:t>
      </w:r>
    </w:p>
    <w:p w:rsidR="00915705" w:rsidRPr="00314169" w:rsidRDefault="00B56EF2" w:rsidP="005A575D">
      <w:pPr>
        <w:pStyle w:val="Akapitzlist"/>
        <w:numPr>
          <w:ilvl w:val="0"/>
          <w:numId w:val="6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współpraca z otoczeniem zewnętrznym, </w:t>
      </w:r>
    </w:p>
    <w:p w:rsidR="00915705" w:rsidRPr="006A4F69" w:rsidRDefault="00B56EF2" w:rsidP="006A4F69">
      <w:pPr>
        <w:pStyle w:val="Akapitzlist"/>
        <w:numPr>
          <w:ilvl w:val="0"/>
          <w:numId w:val="6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system zarządzania finansowego i administracja uczelni.</w:t>
      </w:r>
    </w:p>
    <w:p w:rsidR="00915705" w:rsidRPr="00314169" w:rsidRDefault="00B56EF2" w:rsidP="006A4F69">
      <w:pPr>
        <w:spacing w:before="360" w:after="0" w:line="276" w:lineRule="auto"/>
        <w:jc w:val="center"/>
        <w:rPr>
          <w:rFonts w:ascii="Calibri Light" w:eastAsia="Carlito" w:hAnsi="Calibri Light" w:cs="Calibri Light"/>
          <w:b/>
          <w:bCs/>
          <w:sz w:val="24"/>
          <w:szCs w:val="24"/>
        </w:rPr>
      </w:pPr>
      <w:r w:rsidRPr="00314169">
        <w:rPr>
          <w:rFonts w:ascii="Calibri Light" w:hAnsi="Calibri Light" w:cs="Calibri Light"/>
          <w:b/>
          <w:bCs/>
          <w:sz w:val="24"/>
          <w:szCs w:val="24"/>
        </w:rPr>
        <w:t>Cele szczegółowe</w:t>
      </w:r>
    </w:p>
    <w:p w:rsidR="00915705" w:rsidRPr="00314169" w:rsidRDefault="00B56EF2" w:rsidP="00DE58B9">
      <w:pPr>
        <w:pStyle w:val="Akapitzlist"/>
        <w:numPr>
          <w:ilvl w:val="0"/>
          <w:numId w:val="8"/>
        </w:numPr>
        <w:spacing w:before="120" w:after="0" w:line="276" w:lineRule="auto"/>
        <w:ind w:left="425" w:hanging="425"/>
        <w:jc w:val="center"/>
        <w:rPr>
          <w:rFonts w:ascii="Calibri Light" w:eastAsia="Carlito" w:hAnsi="Calibri Light" w:cs="Calibri Light"/>
          <w:b/>
          <w:bCs/>
          <w:sz w:val="24"/>
          <w:szCs w:val="24"/>
        </w:rPr>
      </w:pPr>
      <w:bookmarkStart w:id="0" w:name="_Hlk131582354"/>
      <w:r w:rsidRPr="00314169">
        <w:rPr>
          <w:rFonts w:ascii="Calibri Light" w:hAnsi="Calibri Light" w:cs="Calibri Light"/>
          <w:b/>
          <w:bCs/>
          <w:sz w:val="24"/>
          <w:szCs w:val="24"/>
        </w:rPr>
        <w:t>Dydaktyka oraz proces ustawicznego doskonalenia jakości kształcenia</w:t>
      </w:r>
      <w:bookmarkEnd w:id="0"/>
    </w:p>
    <w:p w:rsidR="00915705" w:rsidRPr="00314169" w:rsidRDefault="00B56EF2" w:rsidP="005A575D">
      <w:pPr>
        <w:spacing w:before="120" w:after="0" w:line="276" w:lineRule="auto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Akademia Sztuk Pięknych w Warszawie realizuje następujące działania:</w:t>
      </w:r>
    </w:p>
    <w:p w:rsidR="00915705" w:rsidRPr="00314169" w:rsidRDefault="00B56EF2" w:rsidP="005A575D">
      <w:pPr>
        <w:pStyle w:val="Akapitzlist"/>
        <w:numPr>
          <w:ilvl w:val="1"/>
          <w:numId w:val="10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Kształci studentów w celu ich przygotowania do pracy twórczej, zawodowej i  naukowej oraz do ciągłego zdobywania i uzupełniania wiedzy,</w:t>
      </w:r>
    </w:p>
    <w:p w:rsidR="00915705" w:rsidRPr="00314169" w:rsidRDefault="00B56EF2" w:rsidP="005A575D">
      <w:pPr>
        <w:pStyle w:val="Akapitzlist"/>
        <w:numPr>
          <w:ilvl w:val="1"/>
          <w:numId w:val="10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Aktywizuje osoby studiujące do prac na rzecz uczelni i otoczenia zewnętrznego,</w:t>
      </w:r>
    </w:p>
    <w:p w:rsidR="00915705" w:rsidRPr="00314169" w:rsidRDefault="00B56EF2" w:rsidP="005A575D">
      <w:pPr>
        <w:pStyle w:val="Akapitzlist"/>
        <w:numPr>
          <w:ilvl w:val="1"/>
          <w:numId w:val="10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Skupia nauczycieli akademickich o niekwestionowanym dorobku artystycznym, naukowym, dydaktycznym i doskonali ich kompetencje, tworząc warunki dalszego rozwoju twórczych i naukowych osobowości,</w:t>
      </w:r>
    </w:p>
    <w:p w:rsidR="00915705" w:rsidRPr="00314169" w:rsidRDefault="00B56EF2" w:rsidP="005A575D">
      <w:pPr>
        <w:pStyle w:val="Akapitzlist"/>
        <w:numPr>
          <w:ilvl w:val="1"/>
          <w:numId w:val="10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Podnosi kwalifikacje kadry poprzez wspieranie procesu ustawicznego doskonalenia zawodowego (m. in. z obszaru psychologii, pedagogiki, relacji międzyludzkich itp.), </w:t>
      </w:r>
    </w:p>
    <w:p w:rsidR="00915705" w:rsidRPr="00314169" w:rsidRDefault="00B56EF2" w:rsidP="005A575D">
      <w:pPr>
        <w:pStyle w:val="Akapitzlist"/>
        <w:numPr>
          <w:ilvl w:val="1"/>
          <w:numId w:val="10"/>
        </w:numPr>
        <w:shd w:val="clear" w:color="auto" w:fill="FFFFFF"/>
        <w:spacing w:before="120" w:after="0" w:line="276" w:lineRule="auto"/>
        <w:rPr>
          <w:rFonts w:ascii="Calibri Light" w:hAnsi="Calibri Light" w:cs="Calibri Light"/>
          <w:color w:val="auto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Dąży do uelastycznienia programów i zwiększenia interdyscyplinarności </w:t>
      </w:r>
      <w:r w:rsidRPr="00314169">
        <w:rPr>
          <w:rFonts w:ascii="Calibri Light" w:hAnsi="Calibri Light" w:cs="Calibri Light"/>
          <w:color w:val="auto"/>
          <w:sz w:val="24"/>
          <w:szCs w:val="24"/>
        </w:rPr>
        <w:t>międzywydziałowej poprzez przebudowanie (zracjonalizowanie) siatek godzin, tak by były mniej kolizyjne i ułatwiały wolny wybór ścieżki kształcenia indywidualnego,</w:t>
      </w:r>
    </w:p>
    <w:p w:rsidR="00915705" w:rsidRPr="00314169" w:rsidRDefault="00B56EF2" w:rsidP="005A575D">
      <w:pPr>
        <w:pStyle w:val="Akapitzlist"/>
        <w:numPr>
          <w:ilvl w:val="1"/>
          <w:numId w:val="10"/>
        </w:numPr>
        <w:shd w:val="clear" w:color="auto" w:fill="FFFFFF"/>
        <w:spacing w:before="120" w:after="0" w:line="276" w:lineRule="auto"/>
        <w:rPr>
          <w:rFonts w:ascii="Calibri Light" w:hAnsi="Calibri Light" w:cs="Calibri Light"/>
          <w:color w:val="auto"/>
          <w:sz w:val="24"/>
          <w:szCs w:val="24"/>
        </w:rPr>
      </w:pPr>
      <w:r w:rsidRPr="00314169">
        <w:rPr>
          <w:rFonts w:ascii="Calibri Light" w:hAnsi="Calibri Light" w:cs="Calibri Light"/>
          <w:color w:val="auto"/>
          <w:sz w:val="24"/>
          <w:szCs w:val="24"/>
          <w:u w:color="70AD47"/>
        </w:rPr>
        <w:t>Podejmuje działania w celu szerokiej promocji ucz</w:t>
      </w:r>
      <w:r w:rsidR="005A575D">
        <w:rPr>
          <w:rFonts w:ascii="Calibri Light" w:hAnsi="Calibri Light" w:cs="Calibri Light"/>
          <w:color w:val="auto"/>
          <w:sz w:val="24"/>
          <w:szCs w:val="24"/>
          <w:u w:color="70AD47"/>
        </w:rPr>
        <w:t>elni wśród kandydatów w kraju i </w:t>
      </w:r>
      <w:r w:rsidRPr="00314169">
        <w:rPr>
          <w:rFonts w:ascii="Calibri Light" w:hAnsi="Calibri Light" w:cs="Calibri Light"/>
          <w:color w:val="auto"/>
          <w:sz w:val="24"/>
          <w:szCs w:val="24"/>
          <w:u w:color="70AD47"/>
        </w:rPr>
        <w:t xml:space="preserve">za granicą, </w:t>
      </w:r>
    </w:p>
    <w:p w:rsidR="00915705" w:rsidRPr="00314169" w:rsidRDefault="00B56EF2" w:rsidP="005A575D">
      <w:pPr>
        <w:pStyle w:val="Akapitzlist"/>
        <w:numPr>
          <w:ilvl w:val="1"/>
          <w:numId w:val="10"/>
        </w:numPr>
        <w:shd w:val="clear" w:color="auto" w:fill="FFFFFF"/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color w:val="auto"/>
          <w:sz w:val="24"/>
          <w:szCs w:val="24"/>
        </w:rPr>
        <w:t xml:space="preserve">Rozwija współpracę </w:t>
      </w:r>
      <w:r w:rsidRPr="00314169">
        <w:rPr>
          <w:rFonts w:ascii="Calibri Light" w:hAnsi="Calibri Light" w:cs="Calibri Light"/>
          <w:sz w:val="24"/>
          <w:szCs w:val="24"/>
        </w:rPr>
        <w:t>z absolwentami poprzez dbałość o ich stałe relacje z uczelnią (m.in. monitoring ich losów, angażowanie do aktywnego uczestnictwa w  wydarzeniach organizowanych w uczelni oraz działaniach promujących uczelnię, włączanie do dyskusji na temat kształtowania i utrzymywania dobrego wizerunku Akademii, współpracę z organizacjami zrzeszającymi absolwentów innych uczelni artystycznych),</w:t>
      </w:r>
    </w:p>
    <w:p w:rsidR="00915705" w:rsidRPr="00314169" w:rsidRDefault="00B56EF2" w:rsidP="005A575D">
      <w:pPr>
        <w:pStyle w:val="Akapitzlist"/>
        <w:numPr>
          <w:ilvl w:val="1"/>
          <w:numId w:val="10"/>
        </w:numPr>
        <w:shd w:val="clear" w:color="auto" w:fill="FFFFFF"/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Zapewnia odpowiednią infrastrukturę umożliwiającą sprawne realizowanie procesu dydaktycznego (odpowiednie pomieszczenia, niezbędne modernizacje, </w:t>
      </w:r>
      <w:r w:rsidRPr="00314169">
        <w:rPr>
          <w:rFonts w:ascii="Calibri Light" w:hAnsi="Calibri Light" w:cs="Calibri Light"/>
          <w:sz w:val="24"/>
          <w:szCs w:val="24"/>
        </w:rPr>
        <w:lastRenderedPageBreak/>
        <w:t>uzupełnianie wyposażenia itp.) oraz dostosowaną do potrzeb osób z niepełnosprawnościami,</w:t>
      </w:r>
    </w:p>
    <w:p w:rsidR="00DE58B9" w:rsidRDefault="00B56EF2" w:rsidP="005A575D">
      <w:pPr>
        <w:pStyle w:val="Akapitzlist"/>
        <w:numPr>
          <w:ilvl w:val="1"/>
          <w:numId w:val="10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Zapewnia pomoc psychologiczną studentom </w:t>
      </w:r>
      <w:r w:rsidR="005A575D">
        <w:rPr>
          <w:rFonts w:ascii="Calibri Light" w:hAnsi="Calibri Light" w:cs="Calibri Light"/>
          <w:sz w:val="24"/>
          <w:szCs w:val="24"/>
        </w:rPr>
        <w:t>i nauczycielom akademickim oraz </w:t>
      </w:r>
      <w:r w:rsidRPr="00314169">
        <w:rPr>
          <w:rFonts w:ascii="Calibri Light" w:hAnsi="Calibri Light" w:cs="Calibri Light"/>
          <w:sz w:val="24"/>
          <w:szCs w:val="24"/>
        </w:rPr>
        <w:t>wspiera procesy przeciwdziałania dyskryminacji i nierównemu traktowaniu.</w:t>
      </w:r>
    </w:p>
    <w:p w:rsidR="00915705" w:rsidRPr="00DE58B9" w:rsidRDefault="00DE58B9" w:rsidP="00DE58B9">
      <w:pPr>
        <w:spacing w:after="0" w:line="240" w:lineRule="auto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 w:type="page"/>
      </w:r>
    </w:p>
    <w:p w:rsidR="00915705" w:rsidRPr="00314169" w:rsidRDefault="00B56EF2" w:rsidP="00DE58B9">
      <w:pPr>
        <w:pStyle w:val="Akapitzlist"/>
        <w:numPr>
          <w:ilvl w:val="0"/>
          <w:numId w:val="11"/>
        </w:numPr>
        <w:spacing w:before="120" w:after="0" w:line="276" w:lineRule="auto"/>
        <w:ind w:left="425" w:hanging="425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314169">
        <w:rPr>
          <w:rFonts w:ascii="Calibri Light" w:hAnsi="Calibri Light" w:cs="Calibri Light"/>
          <w:b/>
          <w:bCs/>
          <w:sz w:val="24"/>
          <w:szCs w:val="24"/>
        </w:rPr>
        <w:t>Badania naukowe</w:t>
      </w:r>
    </w:p>
    <w:p w:rsidR="00915705" w:rsidRPr="00314169" w:rsidRDefault="00B56EF2" w:rsidP="005A575D">
      <w:pPr>
        <w:spacing w:before="120" w:after="0" w:line="276" w:lineRule="auto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Akademia Sztuk Pięknych w Warszawie realizuje następujące działania:</w:t>
      </w:r>
    </w:p>
    <w:p w:rsidR="00915705" w:rsidRPr="00314169" w:rsidRDefault="00B56EF2" w:rsidP="005A575D">
      <w:pPr>
        <w:pStyle w:val="Akapitzlist"/>
        <w:numPr>
          <w:ilvl w:val="1"/>
          <w:numId w:val="8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Motywuje pracowników do udziału w krajowych i międzynarodowych wystawach oraz publikacji w wysoko punktowanych wydawnictwach naukowych,</w:t>
      </w:r>
    </w:p>
    <w:p w:rsidR="00915705" w:rsidRPr="00314169" w:rsidRDefault="00B56EF2" w:rsidP="005A575D">
      <w:pPr>
        <w:pStyle w:val="Akapitzlist"/>
        <w:numPr>
          <w:ilvl w:val="1"/>
          <w:numId w:val="8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Włącza osoby studiujące w proces prowadzenia badań naukowych,</w:t>
      </w:r>
    </w:p>
    <w:p w:rsidR="00915705" w:rsidRPr="00314169" w:rsidRDefault="00B56EF2" w:rsidP="005A575D">
      <w:pPr>
        <w:pStyle w:val="Akapitzlist"/>
        <w:numPr>
          <w:ilvl w:val="1"/>
          <w:numId w:val="8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Rozwija oraz skutecznie zarządza infrastrukturą badawczą,</w:t>
      </w:r>
    </w:p>
    <w:p w:rsidR="00915705" w:rsidRPr="00314169" w:rsidRDefault="00B56EF2" w:rsidP="005A575D">
      <w:pPr>
        <w:pStyle w:val="Akapitzlist"/>
        <w:numPr>
          <w:ilvl w:val="1"/>
          <w:numId w:val="8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Zapewnia skuteczne wsparcie administracyjne w pozyskiwaniu środków na twórczość i badania naukowe oraz obsługę grantów (w tym podejmuje działania mające na celu wzrost liczby grantów ze środków naukowo - badawczych),</w:t>
      </w:r>
    </w:p>
    <w:p w:rsidR="00915705" w:rsidRPr="00314169" w:rsidRDefault="00B56EF2" w:rsidP="005A575D">
      <w:pPr>
        <w:pStyle w:val="Akapitzlist"/>
        <w:numPr>
          <w:ilvl w:val="1"/>
          <w:numId w:val="8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Uzyskuje znaczące osiągnięcia badawcze także przez udział w ważnych projektach badawczych (m.in. we współpracy z wiodącymi partnerami krajowymi </w:t>
      </w:r>
      <w:r w:rsidR="00314169">
        <w:rPr>
          <w:rFonts w:ascii="Calibri Light" w:hAnsi="Calibri Light" w:cs="Calibri Light"/>
          <w:sz w:val="24"/>
          <w:szCs w:val="24"/>
        </w:rPr>
        <w:br/>
      </w:r>
      <w:r w:rsidRPr="00314169">
        <w:rPr>
          <w:rFonts w:ascii="Calibri Light" w:hAnsi="Calibri Light" w:cs="Calibri Light"/>
          <w:sz w:val="24"/>
          <w:szCs w:val="24"/>
        </w:rPr>
        <w:t>i</w:t>
      </w:r>
      <w:r w:rsidR="00314169">
        <w:rPr>
          <w:rFonts w:ascii="Calibri Light" w:hAnsi="Calibri Light" w:cs="Calibri Light"/>
          <w:sz w:val="24"/>
          <w:szCs w:val="24"/>
        </w:rPr>
        <w:t xml:space="preserve"> </w:t>
      </w:r>
      <w:r w:rsidRPr="00314169">
        <w:rPr>
          <w:rFonts w:ascii="Calibri Light" w:hAnsi="Calibri Light" w:cs="Calibri Light"/>
          <w:sz w:val="24"/>
          <w:szCs w:val="24"/>
        </w:rPr>
        <w:t>zagranicznymi),</w:t>
      </w:r>
    </w:p>
    <w:p w:rsidR="00915705" w:rsidRPr="00314169" w:rsidRDefault="00B56EF2" w:rsidP="005A575D">
      <w:pPr>
        <w:pStyle w:val="Akapitzlist"/>
        <w:numPr>
          <w:ilvl w:val="1"/>
          <w:numId w:val="8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Dąży do uzyskania statusu naukowego pr</w:t>
      </w:r>
      <w:r w:rsidR="005A575D">
        <w:rPr>
          <w:rFonts w:ascii="Calibri Light" w:hAnsi="Calibri Light" w:cs="Calibri Light"/>
          <w:sz w:val="24"/>
          <w:szCs w:val="24"/>
        </w:rPr>
        <w:t>zez Bibliotekę i Archiwum ASP w </w:t>
      </w:r>
      <w:r w:rsidRPr="00314169">
        <w:rPr>
          <w:rFonts w:ascii="Calibri Light" w:hAnsi="Calibri Light" w:cs="Calibri Light"/>
          <w:sz w:val="24"/>
          <w:szCs w:val="24"/>
        </w:rPr>
        <w:t>Warszawie (włączenie ww. do ogólnopolskich si</w:t>
      </w:r>
      <w:r w:rsidR="005A575D">
        <w:rPr>
          <w:rFonts w:ascii="Calibri Light" w:hAnsi="Calibri Light" w:cs="Calibri Light"/>
          <w:sz w:val="24"/>
          <w:szCs w:val="24"/>
        </w:rPr>
        <w:t xml:space="preserve">eci </w:t>
      </w:r>
      <w:proofErr w:type="spellStart"/>
      <w:r w:rsidR="005A575D">
        <w:rPr>
          <w:rFonts w:ascii="Calibri Light" w:hAnsi="Calibri Light" w:cs="Calibri Light"/>
          <w:sz w:val="24"/>
          <w:szCs w:val="24"/>
        </w:rPr>
        <w:t>wyszukiwań</w:t>
      </w:r>
      <w:proofErr w:type="spellEnd"/>
      <w:r w:rsidR="005A575D">
        <w:rPr>
          <w:rFonts w:ascii="Calibri Light" w:hAnsi="Calibri Light" w:cs="Calibri Light"/>
          <w:sz w:val="24"/>
          <w:szCs w:val="24"/>
        </w:rPr>
        <w:t xml:space="preserve"> bibliotecznych i </w:t>
      </w:r>
      <w:r w:rsidRPr="00314169">
        <w:rPr>
          <w:rFonts w:ascii="Calibri Light" w:hAnsi="Calibri Light" w:cs="Calibri Light"/>
          <w:sz w:val="24"/>
          <w:szCs w:val="24"/>
        </w:rPr>
        <w:t>archiwalnych, wprowadzenie etatów naukowych w Bibliotece i Archiwum),</w:t>
      </w:r>
    </w:p>
    <w:p w:rsidR="00915705" w:rsidRPr="006A4F69" w:rsidRDefault="00B56EF2" w:rsidP="006A4F69">
      <w:pPr>
        <w:pStyle w:val="Akapitzlist"/>
        <w:numPr>
          <w:ilvl w:val="1"/>
          <w:numId w:val="8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Wspiera młodą kadrę poprzez ukierunkowanie badań na tę grupę pracowników oraz praktyczne zastosowanie badań naukowych realizowanych przez młodą kadrę.</w:t>
      </w:r>
    </w:p>
    <w:p w:rsidR="00915705" w:rsidRPr="00314169" w:rsidRDefault="00B56EF2" w:rsidP="00DE58B9">
      <w:pPr>
        <w:pStyle w:val="Akapitzlist"/>
        <w:numPr>
          <w:ilvl w:val="0"/>
          <w:numId w:val="8"/>
        </w:numPr>
        <w:spacing w:before="120" w:after="0" w:line="276" w:lineRule="auto"/>
        <w:ind w:left="425" w:hanging="425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314169">
        <w:rPr>
          <w:rFonts w:ascii="Calibri Light" w:hAnsi="Calibri Light" w:cs="Calibri Light"/>
          <w:b/>
          <w:bCs/>
          <w:sz w:val="24"/>
          <w:szCs w:val="24"/>
        </w:rPr>
        <w:t>Współpraca z otoczeniem zewnętrznym</w:t>
      </w:r>
    </w:p>
    <w:p w:rsidR="00915705" w:rsidRPr="00314169" w:rsidRDefault="00B56EF2" w:rsidP="005A575D">
      <w:pPr>
        <w:spacing w:before="120" w:after="0" w:line="276" w:lineRule="auto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Akademia Sztuk Pięknych w Warszawie realizuje następujące działania:</w:t>
      </w:r>
    </w:p>
    <w:p w:rsidR="00915705" w:rsidRPr="00314169" w:rsidRDefault="00B56EF2" w:rsidP="005A575D">
      <w:pPr>
        <w:pStyle w:val="Akapitzlist"/>
        <w:numPr>
          <w:ilvl w:val="1"/>
          <w:numId w:val="13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Dąży do </w:t>
      </w:r>
      <w:r w:rsidR="005A575D">
        <w:rPr>
          <w:rFonts w:ascii="Calibri Light" w:hAnsi="Calibri Light" w:cs="Calibri Light"/>
          <w:sz w:val="24"/>
          <w:szCs w:val="24"/>
        </w:rPr>
        <w:t>umocnienia znaczącej pozycji</w:t>
      </w:r>
      <w:r w:rsidRPr="00314169">
        <w:rPr>
          <w:rFonts w:ascii="Calibri Light" w:hAnsi="Calibri Light" w:cs="Calibri Light"/>
          <w:sz w:val="24"/>
          <w:szCs w:val="24"/>
        </w:rPr>
        <w:t xml:space="preserve"> na mapie kulturalnej miasta, kraju i</w:t>
      </w:r>
      <w:r w:rsidR="00314169">
        <w:rPr>
          <w:rFonts w:ascii="Calibri Light" w:hAnsi="Calibri Light" w:cs="Calibri Light"/>
          <w:sz w:val="24"/>
          <w:szCs w:val="24"/>
        </w:rPr>
        <w:t xml:space="preserve"> </w:t>
      </w:r>
      <w:r w:rsidRPr="00314169">
        <w:rPr>
          <w:rFonts w:ascii="Calibri Light" w:hAnsi="Calibri Light" w:cs="Calibri Light"/>
          <w:sz w:val="24"/>
          <w:szCs w:val="24"/>
        </w:rPr>
        <w:t>świata – pozostaje uczelnią otwartą na współpracę z partnerami instytucjonalnymi, inicjującą wydarzenia kulturalne i artystyczne, wyst</w:t>
      </w:r>
      <w:r w:rsidR="005A575D">
        <w:rPr>
          <w:rFonts w:ascii="Calibri Light" w:hAnsi="Calibri Light" w:cs="Calibri Light"/>
          <w:sz w:val="24"/>
          <w:szCs w:val="24"/>
        </w:rPr>
        <w:t>awy, konkursy, konferencje (np. </w:t>
      </w:r>
      <w:r w:rsidRPr="00314169">
        <w:rPr>
          <w:rFonts w:ascii="Calibri Light" w:hAnsi="Calibri Light" w:cs="Calibri Light"/>
          <w:sz w:val="24"/>
          <w:szCs w:val="24"/>
        </w:rPr>
        <w:t>Międzynarodowe Biennale Plakatu), uczestniczącą w międzynarodowych projektach (np. ELIA, Cumulus), aktywnie obecną w mediach,</w:t>
      </w:r>
    </w:p>
    <w:p w:rsidR="00915705" w:rsidRPr="00314169" w:rsidRDefault="00B56EF2" w:rsidP="005A575D">
      <w:pPr>
        <w:pStyle w:val="Akapitzlist"/>
        <w:numPr>
          <w:ilvl w:val="1"/>
          <w:numId w:val="13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Upowszechnia i promuje efekty dydaktyczne, naukowe, twórcze i</w:t>
      </w:r>
      <w:r w:rsidR="00314169">
        <w:rPr>
          <w:rFonts w:ascii="Calibri Light" w:hAnsi="Calibri Light" w:cs="Calibri Light"/>
          <w:sz w:val="24"/>
          <w:szCs w:val="24"/>
        </w:rPr>
        <w:t xml:space="preserve"> </w:t>
      </w:r>
      <w:r w:rsidRPr="00314169">
        <w:rPr>
          <w:rFonts w:ascii="Calibri Light" w:hAnsi="Calibri Light" w:cs="Calibri Light"/>
          <w:sz w:val="24"/>
          <w:szCs w:val="24"/>
        </w:rPr>
        <w:t>organizacyjne uczelni,</w:t>
      </w:r>
    </w:p>
    <w:p w:rsidR="00915705" w:rsidRPr="00314169" w:rsidRDefault="00B56EF2" w:rsidP="005A575D">
      <w:pPr>
        <w:pStyle w:val="Akapitzlist"/>
        <w:numPr>
          <w:ilvl w:val="1"/>
          <w:numId w:val="13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Stale współdziała z państwowymi oraz samorządowymi podmiotami zewnętrznymi (m. in. szkołami, uczelniami, instytutami, muzeami, galeriami, ośrodkami kultury, urzędami, fundacjami, firmami prywatnymi),</w:t>
      </w:r>
    </w:p>
    <w:p w:rsidR="00915705" w:rsidRPr="00314169" w:rsidRDefault="00B56EF2" w:rsidP="005A575D">
      <w:pPr>
        <w:pStyle w:val="Akapitzlist"/>
        <w:numPr>
          <w:ilvl w:val="1"/>
          <w:numId w:val="13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lastRenderedPageBreak/>
        <w:t>Rozwija ideę edukacji artystycznej przez całe życie i współpracę z otoczeniem społecznym poprzez m.in. organizację kursów, warsztatów i projektów edukacyjnych z zakresu popularyzacji sztuki i edukacji artystycznej,</w:t>
      </w:r>
    </w:p>
    <w:p w:rsidR="00915705" w:rsidRPr="00314169" w:rsidRDefault="00B56EF2" w:rsidP="005A575D">
      <w:pPr>
        <w:pStyle w:val="Akapitzlist"/>
        <w:numPr>
          <w:ilvl w:val="1"/>
          <w:numId w:val="13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Wspiera działania artystyczne ośrodków regionalnych oraz sprzyja projektom artystycznym i badawczym, które rozpoznają i wspierają środowiska społeczne prowincji,</w:t>
      </w:r>
    </w:p>
    <w:p w:rsidR="00915705" w:rsidRPr="006A4F69" w:rsidRDefault="00B56EF2" w:rsidP="006A4F69">
      <w:pPr>
        <w:pStyle w:val="Akapitzlist"/>
        <w:numPr>
          <w:ilvl w:val="1"/>
          <w:numId w:val="13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Poszerza ofertę komercyjnego wykorzystania zasobów uczelni (pomieszczeń, sprzętu, osób) poprzez m.in. prowadzenie dodatkowych kursów komercyjnych.</w:t>
      </w:r>
    </w:p>
    <w:p w:rsidR="00915705" w:rsidRPr="00314169" w:rsidRDefault="00B56EF2" w:rsidP="00DE58B9">
      <w:pPr>
        <w:pStyle w:val="Akapitzlist"/>
        <w:numPr>
          <w:ilvl w:val="0"/>
          <w:numId w:val="14"/>
        </w:numPr>
        <w:spacing w:before="120" w:after="0" w:line="276" w:lineRule="auto"/>
        <w:ind w:left="425" w:hanging="425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314169">
        <w:rPr>
          <w:rFonts w:ascii="Calibri Light" w:hAnsi="Calibri Light" w:cs="Calibri Light"/>
          <w:b/>
          <w:bCs/>
          <w:sz w:val="24"/>
          <w:szCs w:val="24"/>
        </w:rPr>
        <w:t>System zarządzania finansowego i administracja uczelni</w:t>
      </w:r>
    </w:p>
    <w:p w:rsidR="00915705" w:rsidRPr="00314169" w:rsidRDefault="00B56EF2" w:rsidP="005A575D">
      <w:pPr>
        <w:spacing w:before="120" w:after="0" w:line="276" w:lineRule="auto"/>
        <w:rPr>
          <w:rFonts w:ascii="Calibri Light" w:eastAsia="Carlito" w:hAnsi="Calibri Light" w:cs="Calibri Light"/>
          <w:b/>
          <w:bCs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Akademia Sztuk Pięknych w Warszawie realizuje następujące działania:</w:t>
      </w:r>
    </w:p>
    <w:p w:rsidR="00915705" w:rsidRPr="00314169" w:rsidRDefault="00B56EF2" w:rsidP="005A575D">
      <w:pPr>
        <w:pStyle w:val="Akapitzlist"/>
        <w:numPr>
          <w:ilvl w:val="1"/>
          <w:numId w:val="6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Dąży do optymalizacji systemu zarządzania środkami finansowymi poprzez jego decentralizację,</w:t>
      </w:r>
    </w:p>
    <w:p w:rsidR="00915705" w:rsidRPr="00314169" w:rsidRDefault="00B56EF2" w:rsidP="005A575D">
      <w:pPr>
        <w:pStyle w:val="Akapitzlist"/>
        <w:numPr>
          <w:ilvl w:val="1"/>
          <w:numId w:val="6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Dąży do ograniczenia kosztochłonności prowadzonych kierunków,</w:t>
      </w:r>
    </w:p>
    <w:p w:rsidR="00915705" w:rsidRPr="00314169" w:rsidRDefault="00B56EF2" w:rsidP="005A575D">
      <w:pPr>
        <w:pStyle w:val="Akapitzlist"/>
        <w:numPr>
          <w:ilvl w:val="1"/>
          <w:numId w:val="6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Podejmuje działania w celu uzyskania do</w:t>
      </w:r>
      <w:r w:rsidR="005A575D">
        <w:rPr>
          <w:rFonts w:ascii="Calibri Light" w:hAnsi="Calibri Light" w:cs="Calibri Light"/>
          <w:sz w:val="24"/>
          <w:szCs w:val="24"/>
        </w:rPr>
        <w:t>datkowych środków finansowych z </w:t>
      </w:r>
      <w:r w:rsidRPr="00314169">
        <w:rPr>
          <w:rFonts w:ascii="Calibri Light" w:hAnsi="Calibri Light" w:cs="Calibri Light"/>
          <w:sz w:val="24"/>
          <w:szCs w:val="24"/>
        </w:rPr>
        <w:t>budżetu państwa oraz funduszy unijnych,</w:t>
      </w:r>
    </w:p>
    <w:p w:rsidR="00915705" w:rsidRPr="00314169" w:rsidRDefault="00B56EF2" w:rsidP="005A575D">
      <w:pPr>
        <w:pStyle w:val="Akapitzlist"/>
        <w:numPr>
          <w:ilvl w:val="1"/>
          <w:numId w:val="6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Skutecznie zarządza majątkiem uczelni (m. in. efektywnym wykorzystaniem posiadanego sprzętu i wyposażania),</w:t>
      </w:r>
    </w:p>
    <w:p w:rsidR="00915705" w:rsidRPr="00314169" w:rsidRDefault="00B56EF2" w:rsidP="005A575D">
      <w:pPr>
        <w:pStyle w:val="Akapitzlist"/>
        <w:numPr>
          <w:ilvl w:val="1"/>
          <w:numId w:val="6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Podejmuje działania służące optymalizacji zatrudnienia,</w:t>
      </w:r>
    </w:p>
    <w:p w:rsidR="00915705" w:rsidRPr="00314169" w:rsidRDefault="00B56EF2" w:rsidP="005A575D">
      <w:pPr>
        <w:pStyle w:val="Akapitzlist"/>
        <w:numPr>
          <w:ilvl w:val="1"/>
          <w:numId w:val="6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Podejmuje działania w celu uproszczenia obowiązujących procedur i usprawnienia systemu przepływu informacji pomiędzy poszczególnymi jednostkami,</w:t>
      </w:r>
    </w:p>
    <w:p w:rsidR="00915705" w:rsidRPr="00314169" w:rsidRDefault="00B56EF2" w:rsidP="005A575D">
      <w:pPr>
        <w:pStyle w:val="Akapitzlist"/>
        <w:numPr>
          <w:ilvl w:val="1"/>
          <w:numId w:val="6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Stopniowo wdraża elektroniczny proces zarządzania dokumentacją,</w:t>
      </w:r>
    </w:p>
    <w:p w:rsidR="00915705" w:rsidRPr="00314169" w:rsidRDefault="00B56EF2" w:rsidP="005A575D">
      <w:pPr>
        <w:pStyle w:val="Akapitzlist"/>
        <w:numPr>
          <w:ilvl w:val="1"/>
          <w:numId w:val="6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Ustawicznie podnosi kompetencje pracowników poprzez organizację szkoleń,</w:t>
      </w:r>
    </w:p>
    <w:p w:rsidR="00915705" w:rsidRPr="006A4F69" w:rsidRDefault="00B56EF2" w:rsidP="005A575D">
      <w:pPr>
        <w:pStyle w:val="Akapitzlist"/>
        <w:numPr>
          <w:ilvl w:val="1"/>
          <w:numId w:val="6"/>
        </w:numPr>
        <w:spacing w:before="120" w:after="0" w:line="276" w:lineRule="auto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Kontynuuje proces polepszania infrastruktury uczelni w celu zapewnienia wszystkim pracownikom optymalnych warunków pracy.</w:t>
      </w:r>
    </w:p>
    <w:p w:rsidR="00915705" w:rsidRPr="00527923" w:rsidRDefault="00B56EF2" w:rsidP="00DE58B9">
      <w:pPr>
        <w:spacing w:before="360" w:after="0" w:line="276" w:lineRule="auto"/>
        <w:jc w:val="center"/>
        <w:rPr>
          <w:rFonts w:ascii="Calibri Light" w:eastAsia="Carlito" w:hAnsi="Calibri Light" w:cs="Calibri Light"/>
          <w:b/>
          <w:bCs/>
          <w:sz w:val="24"/>
          <w:szCs w:val="24"/>
        </w:rPr>
      </w:pPr>
      <w:r w:rsidRPr="00527923">
        <w:rPr>
          <w:rFonts w:ascii="Calibri Light" w:hAnsi="Calibri Light" w:cs="Calibri Light"/>
          <w:b/>
          <w:bCs/>
          <w:sz w:val="24"/>
          <w:szCs w:val="24"/>
        </w:rPr>
        <w:t>Proces w</w:t>
      </w:r>
      <w:bookmarkStart w:id="1" w:name="_GoBack"/>
      <w:bookmarkEnd w:id="1"/>
      <w:r w:rsidRPr="00527923">
        <w:rPr>
          <w:rFonts w:ascii="Calibri Light" w:hAnsi="Calibri Light" w:cs="Calibri Light"/>
          <w:b/>
          <w:bCs/>
          <w:sz w:val="24"/>
          <w:szCs w:val="24"/>
        </w:rPr>
        <w:t>drażania strategii</w:t>
      </w:r>
    </w:p>
    <w:p w:rsidR="00915705" w:rsidRPr="00314169" w:rsidRDefault="00B56EF2" w:rsidP="005A575D">
      <w:pPr>
        <w:spacing w:before="120" w:after="0" w:line="276" w:lineRule="auto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„Strategia Akademii Sztuk Pięknych w Warszawie na lata 202</w:t>
      </w:r>
      <w:r w:rsidR="00D067B0">
        <w:rPr>
          <w:rFonts w:ascii="Calibri Light" w:hAnsi="Calibri Light" w:cs="Calibri Light"/>
          <w:sz w:val="24"/>
          <w:szCs w:val="24"/>
        </w:rPr>
        <w:t>4</w:t>
      </w:r>
      <w:r w:rsidRPr="00314169">
        <w:rPr>
          <w:rFonts w:ascii="Calibri Light" w:hAnsi="Calibri Light" w:cs="Calibri Light"/>
          <w:sz w:val="24"/>
          <w:szCs w:val="24"/>
        </w:rPr>
        <w:t xml:space="preserve">-2028” została przyjęta uchwałą </w:t>
      </w:r>
      <w:r w:rsidRPr="00FD1B1A">
        <w:rPr>
          <w:rFonts w:ascii="Calibri Light" w:hAnsi="Calibri Light" w:cs="Calibri Light"/>
          <w:color w:val="auto"/>
          <w:sz w:val="24"/>
          <w:szCs w:val="24"/>
        </w:rPr>
        <w:t xml:space="preserve">nr </w:t>
      </w:r>
      <w:r w:rsidR="00FD1B1A" w:rsidRPr="00FD1B1A">
        <w:rPr>
          <w:rFonts w:ascii="Calibri Light" w:hAnsi="Calibri Light" w:cs="Calibri Light"/>
          <w:color w:val="auto"/>
          <w:sz w:val="24"/>
          <w:szCs w:val="24"/>
        </w:rPr>
        <w:t>2</w:t>
      </w:r>
      <w:r w:rsidRPr="00FD1B1A">
        <w:rPr>
          <w:rFonts w:ascii="Calibri Light" w:hAnsi="Calibri Light" w:cs="Calibri Light"/>
          <w:color w:val="auto"/>
          <w:sz w:val="24"/>
          <w:szCs w:val="24"/>
        </w:rPr>
        <w:t>/202</w:t>
      </w:r>
      <w:r w:rsidR="00527923" w:rsidRPr="00FD1B1A">
        <w:rPr>
          <w:rFonts w:ascii="Calibri Light" w:hAnsi="Calibri Light" w:cs="Calibri Light"/>
          <w:color w:val="auto"/>
          <w:sz w:val="24"/>
          <w:szCs w:val="24"/>
        </w:rPr>
        <w:t>4</w:t>
      </w:r>
      <w:r w:rsidRPr="00FD1B1A">
        <w:rPr>
          <w:rFonts w:ascii="Calibri Light" w:hAnsi="Calibri Light" w:cs="Calibri Light"/>
          <w:color w:val="auto"/>
          <w:sz w:val="24"/>
          <w:szCs w:val="24"/>
        </w:rPr>
        <w:t xml:space="preserve"> Senatu ASP w Warszawie z dnia </w:t>
      </w:r>
      <w:r w:rsidR="00FD1B1A" w:rsidRPr="00FD1B1A">
        <w:rPr>
          <w:rFonts w:ascii="Calibri Light" w:hAnsi="Calibri Light" w:cs="Calibri Light"/>
          <w:color w:val="auto"/>
          <w:sz w:val="24"/>
          <w:szCs w:val="24"/>
        </w:rPr>
        <w:t>20.02</w:t>
      </w:r>
      <w:r w:rsidRPr="00FD1B1A">
        <w:rPr>
          <w:rFonts w:ascii="Calibri Light" w:hAnsi="Calibri Light" w:cs="Calibri Light"/>
          <w:color w:val="auto"/>
          <w:sz w:val="24"/>
          <w:szCs w:val="24"/>
        </w:rPr>
        <w:t>.202</w:t>
      </w:r>
      <w:r w:rsidR="00527923" w:rsidRPr="00FD1B1A">
        <w:rPr>
          <w:rFonts w:ascii="Calibri Light" w:hAnsi="Calibri Light" w:cs="Calibri Light"/>
          <w:color w:val="auto"/>
          <w:sz w:val="24"/>
          <w:szCs w:val="24"/>
        </w:rPr>
        <w:t>4</w:t>
      </w:r>
      <w:r w:rsidRPr="00FD1B1A">
        <w:rPr>
          <w:rFonts w:ascii="Calibri Light" w:hAnsi="Calibri Light" w:cs="Calibri Light"/>
          <w:color w:val="auto"/>
          <w:sz w:val="24"/>
          <w:szCs w:val="24"/>
        </w:rPr>
        <w:t xml:space="preserve"> r.</w:t>
      </w:r>
    </w:p>
    <w:p w:rsidR="00915705" w:rsidRPr="00314169" w:rsidRDefault="00B56EF2" w:rsidP="005A575D">
      <w:pPr>
        <w:spacing w:before="120" w:after="0" w:line="276" w:lineRule="auto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Zgodnie z przepisami ustawy Prawo o szkolnictwie wyższym i nauce za wdrożenie strategii w  Akademii Sztuk Pięknych w Warszawie odpowiada Rektor. Monitorowanie postępu jej realizacji na poziomie ogólnych celów strategicznych prowadzone jest okresowo przez Kolegium Rektorskie, a na poziomie celów szczegółowych – przez kierowników jednostek organizacyjnych ASP w Warszawie.</w:t>
      </w:r>
    </w:p>
    <w:p w:rsidR="00915705" w:rsidRPr="00314169" w:rsidRDefault="00B56EF2" w:rsidP="005A575D">
      <w:pPr>
        <w:spacing w:before="120" w:after="0" w:line="276" w:lineRule="auto"/>
        <w:rPr>
          <w:rFonts w:ascii="Calibri Light" w:hAnsi="Calibri Light" w:cs="Calibri Light"/>
        </w:rPr>
      </w:pPr>
      <w:r w:rsidRPr="00314169">
        <w:rPr>
          <w:rFonts w:ascii="Calibri Light" w:hAnsi="Calibri Light" w:cs="Calibri Light"/>
          <w:sz w:val="24"/>
          <w:szCs w:val="24"/>
        </w:rPr>
        <w:lastRenderedPageBreak/>
        <w:t>Załącznikiem do niniejszego dokumentu jest dokument wykonawczy, wskazujący źródła finansowania dla postawionych celów szczegółowych. Konkretne zadania służące realizacji postawionych celów wraz z ich miernikami zawierają roczne plany działalności uczelni.</w:t>
      </w:r>
    </w:p>
    <w:sectPr w:rsidR="00915705" w:rsidRPr="00314169" w:rsidSect="00D067B0">
      <w:footerReference w:type="default" r:id="rId7"/>
      <w:headerReference w:type="first" r:id="rId8"/>
      <w:pgSz w:w="11900" w:h="16840"/>
      <w:pgMar w:top="1418" w:right="1418" w:bottom="1276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A1" w:rsidRDefault="00307BA1">
      <w:pPr>
        <w:spacing w:after="0" w:line="240" w:lineRule="auto"/>
      </w:pPr>
      <w:r>
        <w:separator/>
      </w:r>
    </w:p>
  </w:endnote>
  <w:endnote w:type="continuationSeparator" w:id="0">
    <w:p w:rsidR="00307BA1" w:rsidRDefault="0030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05" w:rsidRDefault="00B56EF2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DE58B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A1" w:rsidRDefault="00307BA1">
      <w:pPr>
        <w:spacing w:after="0" w:line="240" w:lineRule="auto"/>
      </w:pPr>
      <w:r>
        <w:separator/>
      </w:r>
    </w:p>
  </w:footnote>
  <w:footnote w:type="continuationSeparator" w:id="0">
    <w:p w:rsidR="00307BA1" w:rsidRDefault="0030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05" w:rsidRDefault="00915705">
    <w:pPr>
      <w:spacing w:before="120" w:after="0"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3DB"/>
    <w:multiLevelType w:val="hybridMultilevel"/>
    <w:tmpl w:val="B386C1B8"/>
    <w:styleLink w:val="Zaimportowanystyl1"/>
    <w:lvl w:ilvl="0" w:tplc="642455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C6F6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8676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9C12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C431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3E9D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EC8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1C83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1A5A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6578F9"/>
    <w:multiLevelType w:val="hybridMultilevel"/>
    <w:tmpl w:val="C9763138"/>
    <w:numStyleLink w:val="Zaimportowanystyl4"/>
  </w:abstractNum>
  <w:abstractNum w:abstractNumId="2" w15:restartNumberingAfterBreak="0">
    <w:nsid w:val="19174545"/>
    <w:multiLevelType w:val="multilevel"/>
    <w:tmpl w:val="CF6AC23E"/>
    <w:styleLink w:val="Zaimportowanystyl40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25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929" w:hanging="7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433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937" w:hanging="10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441" w:hanging="1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945" w:hanging="1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521" w:hanging="15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9C1AAA"/>
    <w:multiLevelType w:val="multilevel"/>
    <w:tmpl w:val="FC28422E"/>
    <w:numStyleLink w:val="Zaimportowanystyl2"/>
  </w:abstractNum>
  <w:abstractNum w:abstractNumId="4" w15:restartNumberingAfterBreak="0">
    <w:nsid w:val="2C270207"/>
    <w:multiLevelType w:val="multilevel"/>
    <w:tmpl w:val="BAC6D0DA"/>
    <w:styleLink w:val="Zaimportowanystyl3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986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619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612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4245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5238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5871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6864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CE2033F"/>
    <w:multiLevelType w:val="hybridMultilevel"/>
    <w:tmpl w:val="B386C1B8"/>
    <w:numStyleLink w:val="Zaimportowanystyl1"/>
  </w:abstractNum>
  <w:abstractNum w:abstractNumId="6" w15:restartNumberingAfterBreak="0">
    <w:nsid w:val="423110CD"/>
    <w:multiLevelType w:val="multilevel"/>
    <w:tmpl w:val="FC28422E"/>
    <w:styleLink w:val="Zaimportowanystyl2"/>
    <w:lvl w:ilvl="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353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353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713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713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073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073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433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C2D0F03"/>
    <w:multiLevelType w:val="multilevel"/>
    <w:tmpl w:val="BAC6D0DA"/>
    <w:numStyleLink w:val="Zaimportowanystyl3"/>
  </w:abstractNum>
  <w:abstractNum w:abstractNumId="8" w15:restartNumberingAfterBreak="0">
    <w:nsid w:val="4C563BF5"/>
    <w:multiLevelType w:val="multilevel"/>
    <w:tmpl w:val="FC28422E"/>
    <w:numStyleLink w:val="Zaimportowanystyl2"/>
  </w:abstractNum>
  <w:abstractNum w:abstractNumId="9" w15:restartNumberingAfterBreak="0">
    <w:nsid w:val="4DA61F78"/>
    <w:multiLevelType w:val="hybridMultilevel"/>
    <w:tmpl w:val="C9763138"/>
    <w:styleLink w:val="Zaimportowanystyl4"/>
    <w:lvl w:ilvl="0" w:tplc="8500E6A8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F8348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F037B8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2F07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26359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3CE4E2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22ACD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92322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8275AA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CDD5000"/>
    <w:multiLevelType w:val="multilevel"/>
    <w:tmpl w:val="5D1213FA"/>
    <w:lvl w:ilvl="0">
      <w:start w:val="1"/>
      <w:numFmt w:val="decimal"/>
      <w:lvlText w:val="%1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3.%2."/>
      <w:lvlJc w:val="left"/>
      <w:pPr>
        <w:ind w:left="993" w:hanging="56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353" w:hanging="92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353" w:hanging="92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713" w:hanging="128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713" w:hanging="128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073" w:hanging="16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073" w:hanging="16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433" w:hanging="200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C9D125A"/>
    <w:multiLevelType w:val="multilevel"/>
    <w:tmpl w:val="F7E49DC2"/>
    <w:styleLink w:val="Zaimportowanystyl5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073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793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873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593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673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6393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473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7"/>
    <w:lvlOverride w:ilvl="0">
      <w:startOverride w:val="2"/>
    </w:lvlOverride>
  </w:num>
  <w:num w:numId="12">
    <w:abstractNumId w:val="11"/>
  </w:num>
  <w:num w:numId="13">
    <w:abstractNumId w:val="10"/>
  </w:num>
  <w:num w:numId="14">
    <w:abstractNumId w:val="7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05"/>
    <w:rsid w:val="00307BA1"/>
    <w:rsid w:val="00314169"/>
    <w:rsid w:val="00527923"/>
    <w:rsid w:val="005A575D"/>
    <w:rsid w:val="006A4F69"/>
    <w:rsid w:val="006F4E11"/>
    <w:rsid w:val="00734292"/>
    <w:rsid w:val="00915705"/>
    <w:rsid w:val="00B56EF2"/>
    <w:rsid w:val="00D067B0"/>
    <w:rsid w:val="00DE58B9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D018"/>
  <w15:docId w15:val="{016F85D6-73CC-4CDD-9A3F-C9A578CC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4">
    <w:name w:val="Zaimportowany styl 4"/>
    <w:pPr>
      <w:numPr>
        <w:numId w:val="1"/>
      </w:numPr>
    </w:pPr>
  </w:style>
  <w:style w:type="numbering" w:customStyle="1" w:styleId="Zaimportowanystyl1">
    <w:name w:val="Zaimportowany styl 1"/>
    <w:pPr>
      <w:numPr>
        <w:numId w:val="3"/>
      </w:numPr>
    </w:p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0">
    <w:name w:val="Zaimportowany styl 4.0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2"/>
      </w:numPr>
    </w:pPr>
  </w:style>
  <w:style w:type="paragraph" w:styleId="Nagwek">
    <w:name w:val="header"/>
    <w:basedOn w:val="Normalny"/>
    <w:link w:val="NagwekZnak"/>
    <w:uiPriority w:val="99"/>
    <w:unhideWhenUsed/>
    <w:rsid w:val="00D0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7B0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1590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Troć</dc:creator>
  <cp:lastModifiedBy>Małgorzata Durejko</cp:lastModifiedBy>
  <cp:revision>5</cp:revision>
  <dcterms:created xsi:type="dcterms:W3CDTF">2024-02-12T14:08:00Z</dcterms:created>
  <dcterms:modified xsi:type="dcterms:W3CDTF">2024-02-20T14:11:00Z</dcterms:modified>
</cp:coreProperties>
</file>