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452E39" w:rsidRDefault="00F87BA6" w:rsidP="00124DE4">
      <w:pPr>
        <w:pStyle w:val="Tytu"/>
        <w:shd w:val="clear" w:color="auto" w:fill="FFFFFF" w:themeFill="background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FD5118C" w14:textId="61535DD8" w:rsidR="00F87BA6" w:rsidRPr="00452E39" w:rsidRDefault="00F87BA6" w:rsidP="00124DE4">
      <w:pPr>
        <w:pStyle w:val="Default"/>
        <w:shd w:val="clear" w:color="auto" w:fill="FFFFFF" w:themeFill="background1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2E39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4510A2" w:rsidRPr="00452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2DC1">
        <w:rPr>
          <w:rFonts w:ascii="Times New Roman" w:hAnsi="Times New Roman" w:cs="Times New Roman"/>
          <w:b/>
          <w:color w:val="auto"/>
          <w:sz w:val="28"/>
          <w:szCs w:val="28"/>
        </w:rPr>
        <w:t>36</w:t>
      </w:r>
      <w:r w:rsidRPr="00452E39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8A706E" w:rsidRPr="00452E3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5C0F27C3" w14:textId="78273734" w:rsidR="00F87BA6" w:rsidRPr="00452E39" w:rsidRDefault="00F87BA6" w:rsidP="00124DE4">
      <w:pPr>
        <w:pStyle w:val="Default"/>
        <w:shd w:val="clear" w:color="auto" w:fill="FFFFFF" w:themeFill="background1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2E39">
        <w:rPr>
          <w:rFonts w:ascii="Times New Roman" w:hAnsi="Times New Roman" w:cs="Times New Roman"/>
          <w:b/>
          <w:color w:val="auto"/>
          <w:sz w:val="28"/>
          <w:szCs w:val="28"/>
        </w:rPr>
        <w:t>Rektora Akademii Sztuk Pięknych</w:t>
      </w:r>
    </w:p>
    <w:p w14:paraId="4C754013" w14:textId="77777777" w:rsidR="00F87BA6" w:rsidRPr="00452E39" w:rsidRDefault="00F87BA6" w:rsidP="00124DE4">
      <w:pPr>
        <w:pStyle w:val="Default"/>
        <w:shd w:val="clear" w:color="auto" w:fill="FFFFFF" w:themeFill="background1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2E39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1ADCC880" w:rsidR="00F87BA6" w:rsidRPr="00452E39" w:rsidRDefault="00F756AF" w:rsidP="00124DE4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2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8A2FD6" w:rsidRPr="00452E39">
        <w:rPr>
          <w:rFonts w:ascii="Times New Roman" w:hAnsi="Times New Roman" w:cs="Times New Roman"/>
          <w:b/>
          <w:color w:val="auto"/>
          <w:sz w:val="28"/>
          <w:szCs w:val="28"/>
        </w:rPr>
        <w:t>dnia</w:t>
      </w:r>
      <w:r w:rsidR="008A706E" w:rsidRPr="00452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2D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28 września </w:t>
      </w:r>
      <w:r w:rsidR="009E61E0" w:rsidRPr="00452E39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DF66F2" w:rsidRPr="00452E3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87BA6" w:rsidRPr="00452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</w:t>
      </w:r>
    </w:p>
    <w:p w14:paraId="549B667C" w14:textId="77777777" w:rsidR="00F87BA6" w:rsidRPr="00452E39" w:rsidRDefault="00F87BA6" w:rsidP="00124DE4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22CBD4EC" w:rsidR="00F87BA6" w:rsidRPr="00452E39" w:rsidRDefault="00F87BA6" w:rsidP="00124DE4">
      <w:pPr>
        <w:shd w:val="clear" w:color="auto" w:fill="FFFFFF" w:themeFill="background1"/>
        <w:spacing w:after="0" w:line="240" w:lineRule="auto"/>
        <w:ind w:left="0"/>
        <w:jc w:val="left"/>
        <w:rPr>
          <w:rFonts w:ascii="Times New Roman" w:hAnsi="Times New Roman" w:cs="Times New Roman"/>
          <w:color w:val="auto"/>
          <w:szCs w:val="24"/>
        </w:rPr>
      </w:pPr>
      <w:r w:rsidRPr="00452E39">
        <w:rPr>
          <w:rFonts w:ascii="Times New Roman" w:hAnsi="Times New Roman" w:cs="Times New Roman"/>
          <w:b/>
          <w:color w:val="auto"/>
          <w:szCs w:val="24"/>
        </w:rPr>
        <w:t>w sprawie:</w:t>
      </w:r>
      <w:r w:rsidR="009E61E0" w:rsidRPr="00452E39">
        <w:rPr>
          <w:rFonts w:ascii="Times New Roman" w:hAnsi="Times New Roman" w:cs="Times New Roman"/>
          <w:color w:val="auto"/>
          <w:szCs w:val="24"/>
        </w:rPr>
        <w:t xml:space="preserve"> zmiany </w:t>
      </w:r>
      <w:r w:rsidRPr="00452E39">
        <w:rPr>
          <w:rFonts w:ascii="Times New Roman" w:hAnsi="Times New Roman" w:cs="Times New Roman"/>
          <w:color w:val="auto"/>
          <w:szCs w:val="24"/>
        </w:rPr>
        <w:t>Regulaminu Organizacyjnego Akademii Sztuk Pięknych w</w:t>
      </w:r>
      <w:r w:rsidR="00D86926" w:rsidRPr="00452E39">
        <w:rPr>
          <w:rFonts w:ascii="Times New Roman" w:hAnsi="Times New Roman" w:cs="Times New Roman"/>
          <w:color w:val="auto"/>
          <w:szCs w:val="24"/>
        </w:rPr>
        <w:t> </w:t>
      </w:r>
      <w:r w:rsidRPr="00452E39">
        <w:rPr>
          <w:rFonts w:ascii="Times New Roman" w:hAnsi="Times New Roman" w:cs="Times New Roman"/>
          <w:color w:val="auto"/>
          <w:szCs w:val="24"/>
        </w:rPr>
        <w:t>Warszawie</w:t>
      </w:r>
    </w:p>
    <w:p w14:paraId="0E7F506B" w14:textId="648C8C37" w:rsidR="00F87BA6" w:rsidRPr="00452E39" w:rsidRDefault="00F87BA6" w:rsidP="00124DE4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color w:val="auto"/>
          <w:szCs w:val="24"/>
        </w:rPr>
      </w:pPr>
    </w:p>
    <w:p w14:paraId="427051DA" w14:textId="531C7D1D" w:rsidR="00F87BA6" w:rsidRPr="00452E39" w:rsidRDefault="00F87BA6" w:rsidP="00124DE4">
      <w:pPr>
        <w:shd w:val="clear" w:color="auto" w:fill="FFFFFF" w:themeFill="background1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452E39">
        <w:rPr>
          <w:rFonts w:ascii="Times New Roman" w:eastAsia="Times New Roman" w:hAnsi="Times New Roman" w:cs="Times New Roman"/>
          <w:color w:val="auto"/>
          <w:szCs w:val="24"/>
        </w:rPr>
        <w:t>Na podstawie art. 23 ust. 3 ustawy z dnia 20 lipca 2018 r. – Prawo o szkolnictwie wyższym i nauce (</w:t>
      </w:r>
      <w:r w:rsidR="003715FE" w:rsidRPr="00452E39">
        <w:rPr>
          <w:rFonts w:ascii="Times New Roman" w:eastAsia="Times New Roman" w:hAnsi="Times New Roman" w:cs="Times New Roman"/>
          <w:color w:val="auto"/>
          <w:szCs w:val="24"/>
        </w:rPr>
        <w:t xml:space="preserve">t.j. </w:t>
      </w:r>
      <w:r w:rsidR="006C2CDC" w:rsidRPr="00452E39">
        <w:rPr>
          <w:rFonts w:ascii="Times New Roman" w:eastAsia="Times New Roman" w:hAnsi="Times New Roman" w:cs="Times New Roman"/>
          <w:color w:val="auto"/>
          <w:szCs w:val="24"/>
        </w:rPr>
        <w:t>Dz. U. z 2022 r.</w:t>
      </w:r>
      <w:r w:rsidR="00D74397" w:rsidRPr="00452E39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60716E">
        <w:rPr>
          <w:rFonts w:ascii="Times New Roman" w:eastAsia="Times New Roman" w:hAnsi="Times New Roman" w:cs="Times New Roman"/>
          <w:color w:val="auto"/>
          <w:szCs w:val="24"/>
        </w:rPr>
        <w:t xml:space="preserve"> poz. 742</w:t>
      </w:r>
      <w:r w:rsidR="009E61E0" w:rsidRPr="00452E3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452E39">
        <w:rPr>
          <w:rFonts w:ascii="Times New Roman" w:eastAsia="Times New Roman" w:hAnsi="Times New Roman" w:cs="Times New Roman"/>
          <w:color w:val="auto"/>
          <w:szCs w:val="24"/>
        </w:rPr>
        <w:t>ze</w:t>
      </w:r>
      <w:r w:rsidR="008F5526" w:rsidRPr="00452E39">
        <w:rPr>
          <w:rFonts w:ascii="Times New Roman" w:eastAsia="Times New Roman" w:hAnsi="Times New Roman" w:cs="Times New Roman"/>
          <w:color w:val="auto"/>
          <w:szCs w:val="24"/>
        </w:rPr>
        <w:t> zm.) oraz § 50 ust. 1 pkt 1 i 2</w:t>
      </w:r>
      <w:r w:rsidRPr="00452E39">
        <w:rPr>
          <w:rFonts w:ascii="Times New Roman" w:eastAsia="Times New Roman" w:hAnsi="Times New Roman" w:cs="Times New Roman"/>
          <w:color w:val="auto"/>
          <w:szCs w:val="24"/>
        </w:rPr>
        <w:t xml:space="preserve"> Statutu Akademii Sztuk Pięknych w Warszawie zarządzam, co następuje:</w:t>
      </w:r>
    </w:p>
    <w:p w14:paraId="6A00E18C" w14:textId="77777777" w:rsidR="00F87BA6" w:rsidRPr="00452E39" w:rsidRDefault="00F87BA6" w:rsidP="00124DE4">
      <w:pPr>
        <w:shd w:val="clear" w:color="auto" w:fill="FFFFFF" w:themeFill="background1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452E39" w:rsidRDefault="00F87BA6" w:rsidP="00124DE4">
      <w:pPr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452E39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072B1185" w14:textId="77777777" w:rsidR="00216F6C" w:rsidRPr="00452E39" w:rsidRDefault="0073755F" w:rsidP="00124DE4">
      <w:pPr>
        <w:pStyle w:val="Akapitzlist"/>
        <w:numPr>
          <w:ilvl w:val="0"/>
          <w:numId w:val="17"/>
        </w:numPr>
        <w:rPr>
          <w:bCs/>
        </w:rPr>
      </w:pPr>
      <w:r w:rsidRPr="00452E39">
        <w:rPr>
          <w:bCs/>
        </w:rPr>
        <w:t>W</w:t>
      </w:r>
      <w:r w:rsidR="00353C82" w:rsidRPr="00452E39">
        <w:rPr>
          <w:bCs/>
        </w:rPr>
        <w:t xml:space="preserve"> </w:t>
      </w:r>
      <w:r w:rsidR="00E9674F" w:rsidRPr="00452E39">
        <w:rPr>
          <w:bCs/>
        </w:rPr>
        <w:t>Regulaminie Organizacyjnym Akademii Sztuk Pięknych w Warszawie</w:t>
      </w:r>
      <w:r w:rsidR="00DF66F2" w:rsidRPr="00452E39">
        <w:rPr>
          <w:bCs/>
        </w:rPr>
        <w:t xml:space="preserve"> </w:t>
      </w:r>
      <w:r w:rsidR="00216F6C" w:rsidRPr="00452E39">
        <w:rPr>
          <w:bCs/>
        </w:rPr>
        <w:t>zmianie ulegają:</w:t>
      </w:r>
    </w:p>
    <w:p w14:paraId="3E2E3E64" w14:textId="77777777" w:rsidR="006D6165" w:rsidRPr="00452E39" w:rsidRDefault="006D6165" w:rsidP="00124DE4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</w:p>
    <w:p w14:paraId="7495B940" w14:textId="14D58C48" w:rsidR="006D6165" w:rsidRPr="00452E39" w:rsidRDefault="006D6165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 xml:space="preserve">w § 10 w ust. </w:t>
      </w:r>
      <w:r w:rsidR="00BF166B">
        <w:rPr>
          <w:bCs/>
        </w:rPr>
        <w:t>3 pkt 6)</w:t>
      </w:r>
      <w:r w:rsidRPr="00452E39">
        <w:rPr>
          <w:bCs/>
        </w:rPr>
        <w:t xml:space="preserve"> lit b) i lit. e) oraz ust. 4 pkt 2) i pkt 6) otrzymują brzmienie:</w:t>
      </w:r>
    </w:p>
    <w:p w14:paraId="2EF0BB98" w14:textId="77777777" w:rsidR="006D6165" w:rsidRPr="00452E39" w:rsidRDefault="006D6165" w:rsidP="00124DE4">
      <w:pPr>
        <w:pStyle w:val="Akapitzlist"/>
        <w:ind w:left="710"/>
        <w:rPr>
          <w:bCs/>
          <w:i/>
        </w:rPr>
      </w:pPr>
      <w:r w:rsidRPr="00452E39">
        <w:rPr>
          <w:bCs/>
          <w:i/>
        </w:rPr>
        <w:t>b) monitorowanie i dokonywanie okresowych przeglądów programów studiów oraz programów kształcenia w Szkole Doktorskiej,</w:t>
      </w:r>
    </w:p>
    <w:p w14:paraId="64598D0F" w14:textId="77777777" w:rsidR="006D6165" w:rsidRPr="00452E39" w:rsidRDefault="006D6165" w:rsidP="00124DE4">
      <w:pPr>
        <w:pStyle w:val="Akapitzlist"/>
        <w:ind w:left="710"/>
        <w:rPr>
          <w:bCs/>
          <w:i/>
        </w:rPr>
      </w:pPr>
      <w:r w:rsidRPr="00452E39">
        <w:rPr>
          <w:bCs/>
          <w:i/>
        </w:rPr>
        <w:t>e) nadzór i kontrola planów i programów studiów wszystkich kierunków, poziomów i specjalności, w tym planów i programów kształcenia w Szkole Doktorskiej,</w:t>
      </w:r>
    </w:p>
    <w:p w14:paraId="5A85664B" w14:textId="77777777" w:rsidR="006D6165" w:rsidRPr="00452E39" w:rsidRDefault="006D6165" w:rsidP="00124DE4">
      <w:pPr>
        <w:pStyle w:val="Akapitzlist"/>
        <w:ind w:left="710"/>
        <w:rPr>
          <w:bCs/>
          <w:i/>
        </w:rPr>
      </w:pPr>
      <w:r w:rsidRPr="00452E39">
        <w:rPr>
          <w:bCs/>
          <w:i/>
        </w:rPr>
        <w:t>2) nadzór nad właściwym wykorzystaniem środków przeznaczonych na finansowanie działalności naukowo-badawczej i zadań naukowo-badawczych prowadzonych przez młodych naukowców oraz doktorantów Szkoły Doktorskiej;</w:t>
      </w:r>
    </w:p>
    <w:p w14:paraId="4AB23006" w14:textId="1F0177DA" w:rsidR="006D6165" w:rsidRPr="00452E39" w:rsidRDefault="006D6165" w:rsidP="00124DE4">
      <w:pPr>
        <w:pStyle w:val="Akapitzlist"/>
        <w:ind w:left="710"/>
        <w:rPr>
          <w:bCs/>
          <w:i/>
        </w:rPr>
      </w:pPr>
      <w:r w:rsidRPr="00452E39">
        <w:rPr>
          <w:bCs/>
          <w:i/>
        </w:rPr>
        <w:t>6)</w:t>
      </w:r>
      <w:r w:rsidR="003A3347" w:rsidRPr="00452E39">
        <w:rPr>
          <w:bCs/>
          <w:i/>
        </w:rPr>
        <w:t xml:space="preserve"> </w:t>
      </w:r>
      <w:r w:rsidRPr="00452E39">
        <w:rPr>
          <w:bCs/>
          <w:i/>
        </w:rPr>
        <w:t>nadzór nad Szkołą Doktorską;</w:t>
      </w:r>
    </w:p>
    <w:p w14:paraId="24052629" w14:textId="48CEAB6E" w:rsidR="006D6165" w:rsidRPr="00452E39" w:rsidRDefault="006D6165" w:rsidP="00124DE4">
      <w:pPr>
        <w:pStyle w:val="Akapitzlist"/>
        <w:ind w:left="710"/>
        <w:rPr>
          <w:bCs/>
        </w:rPr>
      </w:pPr>
    </w:p>
    <w:p w14:paraId="560219FE" w14:textId="2A56E27E" w:rsidR="003A3347" w:rsidRPr="00452E39" w:rsidRDefault="003A3347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18 uchyla się ust. 3 i 4, a ust. 5 i ust. 6 otrzymują brzmienie:</w:t>
      </w:r>
    </w:p>
    <w:p w14:paraId="66FEA0B5" w14:textId="4218F184" w:rsidR="003A3347" w:rsidRPr="00452E39" w:rsidRDefault="003A3347" w:rsidP="00124DE4">
      <w:pPr>
        <w:pStyle w:val="Akapitzlist"/>
        <w:ind w:left="710"/>
        <w:rPr>
          <w:i/>
        </w:rPr>
      </w:pPr>
      <w:r w:rsidRPr="00452E39">
        <w:rPr>
          <w:i/>
        </w:rPr>
        <w:t>5. Projekt pełnomocnictwa określający: osobę, której pełnomocnictwo ma być udzielone, zakres pełnomocnictwa (czynności, do których ma zostać umocowany pełnomocnik) i okres na który pełnomocnictwo ma być udzielone w formie elektronicznej przekazywany jest w celu przygotowania do Działu Prawnego i Zamówień Publicznych.</w:t>
      </w:r>
    </w:p>
    <w:p w14:paraId="00F9F5E0" w14:textId="18259ECF" w:rsidR="003A3347" w:rsidRPr="00452E39" w:rsidRDefault="003A3347" w:rsidP="00124DE4">
      <w:pPr>
        <w:pStyle w:val="Akapitzlist"/>
        <w:ind w:left="710"/>
        <w:rPr>
          <w:i/>
        </w:rPr>
      </w:pPr>
      <w:r w:rsidRPr="00452E39">
        <w:rPr>
          <w:i/>
        </w:rPr>
        <w:t>6. Pełnomocnictwo doręcza się bez zbędnej zwłoki umocowanemu oraz przesyła do wiadomości Działu Kadr i Płac oraz Kwesturze.</w:t>
      </w:r>
    </w:p>
    <w:p w14:paraId="78709C07" w14:textId="11D50B67" w:rsidR="003A3347" w:rsidRPr="00452E39" w:rsidRDefault="003A3347" w:rsidP="00124DE4">
      <w:pPr>
        <w:pStyle w:val="Akapitzlist"/>
        <w:ind w:left="710"/>
        <w:rPr>
          <w:bCs/>
          <w:i/>
        </w:rPr>
      </w:pPr>
    </w:p>
    <w:p w14:paraId="79FBEA3A" w14:textId="77777777" w:rsidR="006A08A8" w:rsidRPr="00452E39" w:rsidRDefault="006A08A8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19 ust. 3 otrzymuje brzmienie:</w:t>
      </w:r>
    </w:p>
    <w:p w14:paraId="16E07D95" w14:textId="58E1735F" w:rsidR="006A08A8" w:rsidRPr="00452E39" w:rsidRDefault="006A08A8" w:rsidP="00124DE4">
      <w:pPr>
        <w:pStyle w:val="Akapitzlist"/>
        <w:ind w:left="710"/>
        <w:rPr>
          <w:i/>
        </w:rPr>
      </w:pPr>
      <w:r w:rsidRPr="00452E39">
        <w:rPr>
          <w:i/>
        </w:rPr>
        <w:t>Pełnomocnictwo sporządza się w dwóch egzemplarzach. Jeden egzemplarz pozostaje w Biurze Rektora i Kanclerza, które rejestruje je w centralnym rejestrze pełnomocnictw.</w:t>
      </w:r>
    </w:p>
    <w:p w14:paraId="5C13F733" w14:textId="77777777" w:rsidR="006A08A8" w:rsidRPr="00452E39" w:rsidRDefault="006A08A8" w:rsidP="00124DE4">
      <w:pPr>
        <w:pStyle w:val="Akapitzlist"/>
        <w:ind w:left="710"/>
        <w:rPr>
          <w:bCs/>
          <w:i/>
        </w:rPr>
      </w:pPr>
    </w:p>
    <w:p w14:paraId="7BF79A3B" w14:textId="77777777" w:rsidR="006A08A8" w:rsidRPr="00452E39" w:rsidRDefault="006A08A8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22 ust. 5 otrzymuje brzmienie:</w:t>
      </w:r>
    </w:p>
    <w:p w14:paraId="0D9AF2E1" w14:textId="04FF4AC1" w:rsidR="006A08A8" w:rsidRPr="00452E39" w:rsidRDefault="006A08A8" w:rsidP="00124DE4">
      <w:pPr>
        <w:pStyle w:val="Akapitzlist"/>
        <w:ind w:left="710"/>
        <w:rPr>
          <w:i/>
        </w:rPr>
      </w:pPr>
      <w:r w:rsidRPr="00452E39">
        <w:rPr>
          <w:i/>
        </w:rPr>
        <w:t>Odwołanie pełnomocnictwa lub pismo z informacją o odwołaniu doręcza się bez zbędnej zwłoki umocowanemu oraz przesyła do wiadomości Działu Kadr i Płac, Kwesturze oraz, jeżeli wymaga tego obowiązujące prawo lub interes Uczelni, osobom i instytucjom, których dotyczą czynności objęte pełnomocnictwem.</w:t>
      </w:r>
    </w:p>
    <w:p w14:paraId="50E37ED1" w14:textId="77777777" w:rsidR="006A08A8" w:rsidRPr="00452E39" w:rsidRDefault="006A08A8" w:rsidP="00124DE4">
      <w:pPr>
        <w:pStyle w:val="Akapitzlist"/>
        <w:ind w:left="710"/>
        <w:rPr>
          <w:i/>
        </w:rPr>
      </w:pPr>
    </w:p>
    <w:p w14:paraId="6B2C8FC5" w14:textId="6B69262A" w:rsidR="006A08A8" w:rsidRPr="00452E39" w:rsidRDefault="006A08A8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24 dodaje się ust. 5 w brzmieniu:</w:t>
      </w:r>
      <w:r w:rsidRPr="00452E39">
        <w:rPr>
          <w:bCs/>
          <w:i/>
        </w:rPr>
        <w:t xml:space="preserve"> </w:t>
      </w:r>
    </w:p>
    <w:p w14:paraId="27945F5F" w14:textId="3BEA0FDF" w:rsidR="006A08A8" w:rsidRPr="00452E39" w:rsidRDefault="006A08A8" w:rsidP="00124DE4">
      <w:pPr>
        <w:pStyle w:val="Akapitzlist"/>
        <w:ind w:left="710"/>
        <w:rPr>
          <w:i/>
        </w:rPr>
      </w:pPr>
      <w:r w:rsidRPr="00452E39">
        <w:rPr>
          <w:i/>
        </w:rPr>
        <w:t>Zasady określone w § 18-22 stosuje się odpowiednio.</w:t>
      </w:r>
    </w:p>
    <w:p w14:paraId="1D6FA62C" w14:textId="77777777" w:rsidR="006A08A8" w:rsidRPr="00452E39" w:rsidRDefault="006A08A8" w:rsidP="00124DE4">
      <w:pPr>
        <w:pStyle w:val="Akapitzlist"/>
        <w:ind w:left="710"/>
        <w:rPr>
          <w:bCs/>
          <w:i/>
        </w:rPr>
      </w:pPr>
    </w:p>
    <w:p w14:paraId="019D797B" w14:textId="1E00D6B6" w:rsidR="006A08A8" w:rsidRPr="00452E39" w:rsidRDefault="006A08A8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>uchyla się § 25,</w:t>
      </w:r>
    </w:p>
    <w:p w14:paraId="06981409" w14:textId="2B89A784" w:rsidR="006A08A8" w:rsidRPr="00452E39" w:rsidRDefault="006A08A8" w:rsidP="00124DE4">
      <w:pPr>
        <w:pStyle w:val="Akapitzlist"/>
        <w:ind w:left="710"/>
        <w:rPr>
          <w:bCs/>
          <w:i/>
        </w:rPr>
      </w:pPr>
    </w:p>
    <w:p w14:paraId="71042225" w14:textId="11C3530C" w:rsidR="00FA71E2" w:rsidRPr="00452E39" w:rsidRDefault="00FA71E2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>w</w:t>
      </w:r>
      <w:r w:rsidRPr="00452E39">
        <w:rPr>
          <w:bCs/>
          <w:i/>
        </w:rPr>
        <w:t xml:space="preserve"> </w:t>
      </w:r>
      <w:r w:rsidRPr="00452E39">
        <w:rPr>
          <w:bCs/>
        </w:rPr>
        <w:t>§ 27 ust. 1 pkt 3) otrzymuje brzmienie:</w:t>
      </w:r>
      <w:bookmarkStart w:id="0" w:name="_GoBack"/>
      <w:bookmarkEnd w:id="0"/>
    </w:p>
    <w:p w14:paraId="228E071A" w14:textId="77777777" w:rsidR="00FA71E2" w:rsidRPr="00452E39" w:rsidRDefault="00FA71E2" w:rsidP="00124DE4">
      <w:pPr>
        <w:pStyle w:val="Akapitzlist"/>
        <w:ind w:left="709"/>
        <w:rPr>
          <w:i/>
        </w:rPr>
      </w:pPr>
      <w:r w:rsidRPr="00452E39">
        <w:rPr>
          <w:i/>
        </w:rPr>
        <w:lastRenderedPageBreak/>
        <w:t>Dyrektora Szkoły Doktorskiej zastępuje Zastępca Dyrektora Szkoły Doktorskiej lub inna osoba wyznaczona przez Dyrektora Szkoły Doktorskiej lub Rektora;</w:t>
      </w:r>
    </w:p>
    <w:p w14:paraId="6455BB52" w14:textId="6971FA2B" w:rsidR="006A08A8" w:rsidRPr="00452E39" w:rsidRDefault="006A08A8" w:rsidP="00124DE4">
      <w:pPr>
        <w:pStyle w:val="Akapitzlist"/>
        <w:ind w:left="710"/>
        <w:rPr>
          <w:bCs/>
          <w:i/>
        </w:rPr>
      </w:pPr>
    </w:p>
    <w:p w14:paraId="10D06E15" w14:textId="77777777" w:rsidR="00FA71E2" w:rsidRPr="00452E39" w:rsidRDefault="00FA71E2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 xml:space="preserve">w § 30 pkt 1) otrzymuje brzmienie: </w:t>
      </w:r>
    </w:p>
    <w:p w14:paraId="1F9219C8" w14:textId="2CF34D40" w:rsidR="00FA71E2" w:rsidRPr="00452E39" w:rsidRDefault="00FA71E2" w:rsidP="00124DE4">
      <w:pPr>
        <w:pStyle w:val="Akapitzlist"/>
        <w:ind w:left="710"/>
        <w:rPr>
          <w:bCs/>
          <w:i/>
        </w:rPr>
      </w:pPr>
      <w:r w:rsidRPr="00452E39">
        <w:rPr>
          <w:bCs/>
          <w:i/>
        </w:rPr>
        <w:t>projekty wewnątrzuczelnianych aktów prawnych oraz pełnomocnictw i upoważnień;</w:t>
      </w:r>
    </w:p>
    <w:p w14:paraId="0CE74D05" w14:textId="77777777" w:rsidR="00FA71E2" w:rsidRPr="00452E39" w:rsidRDefault="00FA71E2" w:rsidP="00124DE4">
      <w:pPr>
        <w:pStyle w:val="Akapitzlist"/>
        <w:ind w:left="710"/>
        <w:rPr>
          <w:bCs/>
          <w:i/>
        </w:rPr>
      </w:pPr>
    </w:p>
    <w:p w14:paraId="49624425" w14:textId="35BD7ACE" w:rsidR="00FA71E2" w:rsidRPr="00452E39" w:rsidRDefault="00FA71E2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32 w ust.</w:t>
      </w:r>
      <w:r w:rsidR="006E02DB">
        <w:rPr>
          <w:bCs/>
        </w:rPr>
        <w:t xml:space="preserve"> </w:t>
      </w:r>
      <w:r w:rsidRPr="00452E39">
        <w:rPr>
          <w:bCs/>
        </w:rPr>
        <w:t xml:space="preserve">1 dodaje się pkt 4 a) w brzmieniu: </w:t>
      </w:r>
    </w:p>
    <w:p w14:paraId="4A81D676" w14:textId="792199D5" w:rsidR="006A08A8" w:rsidRPr="00452E39" w:rsidRDefault="00FA71E2" w:rsidP="00124DE4">
      <w:pPr>
        <w:pStyle w:val="Akapitzlist"/>
        <w:ind w:left="710"/>
        <w:rPr>
          <w:bCs/>
          <w:i/>
        </w:rPr>
      </w:pPr>
      <w:r w:rsidRPr="00452E39">
        <w:rPr>
          <w:bCs/>
          <w:i/>
        </w:rPr>
        <w:t>uchwała Rady Programowej Szkoły Doktorskiej;</w:t>
      </w:r>
    </w:p>
    <w:p w14:paraId="2E3CB1AA" w14:textId="77777777" w:rsidR="00BD3E19" w:rsidRPr="00452E39" w:rsidRDefault="00BD3E19" w:rsidP="00124DE4">
      <w:pPr>
        <w:pStyle w:val="Akapitzlist"/>
        <w:ind w:left="1430"/>
        <w:rPr>
          <w:bCs/>
          <w:i/>
        </w:rPr>
      </w:pPr>
    </w:p>
    <w:p w14:paraId="2A610721" w14:textId="7DAB753C" w:rsidR="00BD3E19" w:rsidRPr="00452E39" w:rsidRDefault="00BD3E19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33 ust.</w:t>
      </w:r>
      <w:r w:rsidR="006E02DB">
        <w:rPr>
          <w:bCs/>
        </w:rPr>
        <w:t xml:space="preserve"> </w:t>
      </w:r>
      <w:r w:rsidRPr="00452E39">
        <w:rPr>
          <w:bCs/>
        </w:rPr>
        <w:t xml:space="preserve">1 pkt 1) i ust. 3 otrzymują brzmienie: </w:t>
      </w:r>
    </w:p>
    <w:p w14:paraId="071DFA31" w14:textId="41BD002A" w:rsidR="00BD3E19" w:rsidRPr="00452E39" w:rsidRDefault="00BD3E19" w:rsidP="00124DE4">
      <w:pPr>
        <w:pStyle w:val="Akapitzlist"/>
        <w:ind w:left="710"/>
        <w:rPr>
          <w:i/>
        </w:rPr>
      </w:pPr>
      <w:r w:rsidRPr="00452E39">
        <w:rPr>
          <w:i/>
        </w:rPr>
        <w:t xml:space="preserve">1) Rektorowi, Prorektorowi, Pełnomocnikowi, Kanclerzowi, Kwestorowi, Dziekanowi, Prodziekanowi, Dyrektorowi Szkoły Doktorskiej, Przewodniczącemu Rady Uczelni </w:t>
      </w:r>
      <w:r w:rsidRPr="00452E39">
        <w:rPr>
          <w:bCs/>
          <w:i/>
        </w:rPr>
        <w:t>ASP</w:t>
      </w:r>
      <w:r w:rsidRPr="00452E39">
        <w:rPr>
          <w:i/>
        </w:rPr>
        <w:t xml:space="preserve">, Przewodniczącemu Rady Dyscypliny; </w:t>
      </w:r>
    </w:p>
    <w:p w14:paraId="7F4585B3" w14:textId="4B082F21" w:rsidR="00BD3E19" w:rsidRPr="00452E39" w:rsidRDefault="00BD3E19" w:rsidP="00124DE4">
      <w:pPr>
        <w:pStyle w:val="Akapitzlist"/>
        <w:ind w:left="710"/>
        <w:rPr>
          <w:i/>
        </w:rPr>
      </w:pPr>
      <w:r w:rsidRPr="00452E39">
        <w:rPr>
          <w:i/>
        </w:rPr>
        <w:t>3. Podmioty, o których mowa w ust. 1 pkt 2 i 3, przed wszczęciem postępowania, o którym mowa w niniejszym rozdziale, powinny uzyskać zgodę Kierownika pionu, któremu dana jednostka podlega, a w przypadku organu samorządu studentów lub doktorantów – Prorektora właściwego do spraw studenckich lub doktoranckich.</w:t>
      </w:r>
    </w:p>
    <w:p w14:paraId="653A42B5" w14:textId="6C755DF2" w:rsidR="00BD3E19" w:rsidRPr="00452E39" w:rsidRDefault="00BD3E19" w:rsidP="00124DE4">
      <w:pPr>
        <w:pStyle w:val="Akapitzlist"/>
        <w:ind w:left="710"/>
        <w:rPr>
          <w:bCs/>
          <w:i/>
        </w:rPr>
      </w:pPr>
    </w:p>
    <w:p w14:paraId="79EA3C47" w14:textId="77777777" w:rsidR="00BD3E19" w:rsidRPr="00452E39" w:rsidRDefault="00BD3E19" w:rsidP="00124DE4">
      <w:pPr>
        <w:pStyle w:val="Akapitzlist"/>
        <w:numPr>
          <w:ilvl w:val="0"/>
          <w:numId w:val="18"/>
        </w:numPr>
        <w:rPr>
          <w:i/>
        </w:rPr>
      </w:pPr>
      <w:r w:rsidRPr="00452E39">
        <w:rPr>
          <w:bCs/>
        </w:rPr>
        <w:t>§ 34 otrzymuje brzmienie:</w:t>
      </w:r>
    </w:p>
    <w:p w14:paraId="22CBB5BC" w14:textId="50AD9523" w:rsidR="00BD3E19" w:rsidRPr="00452E39" w:rsidRDefault="00BD3E19" w:rsidP="00124DE4">
      <w:pPr>
        <w:pStyle w:val="Akapitzlist"/>
        <w:ind w:left="709"/>
        <w:rPr>
          <w:i/>
        </w:rPr>
      </w:pPr>
      <w:r w:rsidRPr="00452E39">
        <w:rPr>
          <w:i/>
        </w:rPr>
        <w:t>Proces tworzenia (uzgodnień) wewnętrznego aktu prawnego odbywa się w formie elektronicznej, chyba że przepis szczególny stanowi inaczej lub gdy Rektor podejmie decyzje o przeprowadzeniu procesu tworzenia wewnętrznego aktu prawnego w formie innej niż elektroniczna.</w:t>
      </w:r>
    </w:p>
    <w:p w14:paraId="5CE62159" w14:textId="77777777" w:rsidR="00BD3E19" w:rsidRPr="00452E39" w:rsidRDefault="00BD3E19" w:rsidP="00124DE4">
      <w:pPr>
        <w:pStyle w:val="Akapitzlist"/>
        <w:ind w:left="710"/>
        <w:rPr>
          <w:i/>
        </w:rPr>
      </w:pPr>
    </w:p>
    <w:p w14:paraId="04EDC1F2" w14:textId="4238B7E8" w:rsidR="006A08A8" w:rsidRPr="00452E39" w:rsidRDefault="00BD3E19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§ 37 ust.</w:t>
      </w:r>
      <w:r w:rsidR="006E02DB">
        <w:rPr>
          <w:bCs/>
        </w:rPr>
        <w:t xml:space="preserve"> </w:t>
      </w:r>
      <w:r w:rsidRPr="00452E39">
        <w:rPr>
          <w:bCs/>
        </w:rPr>
        <w:t>6 otrzymuje brzmienie:</w:t>
      </w:r>
    </w:p>
    <w:p w14:paraId="06D76E51" w14:textId="3CF57E21" w:rsidR="00D9178E" w:rsidRPr="00452E39" w:rsidRDefault="00D9178E" w:rsidP="00124DE4">
      <w:pPr>
        <w:pStyle w:val="Akapitzlist"/>
        <w:ind w:left="709"/>
        <w:rPr>
          <w:i/>
        </w:rPr>
      </w:pPr>
      <w:r w:rsidRPr="00452E39">
        <w:rPr>
          <w:i/>
        </w:rPr>
        <w:t xml:space="preserve">Po zweryfikowaniu projektu wewnętrznego aktu prawnego przez Dział Prawny i Zamówień Publicznych, Kierownik jednostki przygotowuje wersję papierową wewnętrznego aktu prawnego w dwóch egzemplarzach, z których jeden parafuje Dział Prawny i Zamówień Publicznych. </w:t>
      </w:r>
    </w:p>
    <w:p w14:paraId="70AB4C16" w14:textId="77777777" w:rsidR="00D9178E" w:rsidRPr="00452E39" w:rsidRDefault="00D9178E" w:rsidP="00124DE4">
      <w:pPr>
        <w:pStyle w:val="Akapitzlist"/>
        <w:ind w:left="710"/>
        <w:rPr>
          <w:bCs/>
          <w:i/>
        </w:rPr>
      </w:pPr>
    </w:p>
    <w:p w14:paraId="22D9331C" w14:textId="3467D478" w:rsidR="006A08A8" w:rsidRPr="00452E39" w:rsidRDefault="00D9178E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§ 38 otrzymuje brzmienie:</w:t>
      </w:r>
    </w:p>
    <w:p w14:paraId="7E3B140F" w14:textId="77777777" w:rsidR="00D9178E" w:rsidRPr="00452E39" w:rsidRDefault="00D9178E" w:rsidP="00124DE4">
      <w:pPr>
        <w:pStyle w:val="Akapitzlist"/>
        <w:ind w:left="709"/>
        <w:rPr>
          <w:i/>
        </w:rPr>
      </w:pPr>
      <w:r w:rsidRPr="00452E39">
        <w:rPr>
          <w:i/>
        </w:rPr>
        <w:t xml:space="preserve">Wewnętrzny akt prawny, po parafowaniu go przez Dział Prawny i Zamówień Publicznych, jest przedkładany właściwemu organowi Uczelni lub Kanclerzowi do podpisu. </w:t>
      </w:r>
    </w:p>
    <w:p w14:paraId="1F1DC97F" w14:textId="1E56DD28" w:rsidR="007B05AC" w:rsidRPr="00452E39" w:rsidRDefault="007B05AC" w:rsidP="00124DE4">
      <w:pPr>
        <w:spacing w:after="0" w:line="240" w:lineRule="auto"/>
        <w:jc w:val="left"/>
        <w:rPr>
          <w:rFonts w:ascii="Times New Roman" w:hAnsi="Times New Roman" w:cs="Times New Roman"/>
          <w:bCs/>
          <w:i/>
          <w:szCs w:val="24"/>
        </w:rPr>
      </w:pPr>
    </w:p>
    <w:p w14:paraId="056F0AF8" w14:textId="77777777" w:rsidR="007B05AC" w:rsidRPr="00452E39" w:rsidRDefault="007B05AC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 xml:space="preserve">w załączniku nr 1 </w:t>
      </w:r>
      <w:r w:rsidRPr="00452E39">
        <w:t xml:space="preserve">– </w:t>
      </w:r>
      <w:r w:rsidRPr="00452E39">
        <w:rPr>
          <w:i/>
        </w:rPr>
        <w:t>Struktura organizacyjna Akademii Sztuk Pięknych w Warszawie</w:t>
      </w:r>
      <w:r w:rsidRPr="00452E39">
        <w:t xml:space="preserve"> w podtytule </w:t>
      </w:r>
      <w:r w:rsidRPr="00452E39">
        <w:rPr>
          <w:i/>
        </w:rPr>
        <w:t xml:space="preserve">Wydziały i ich jednostki organizacyjne: </w:t>
      </w:r>
      <w:r w:rsidRPr="00452E39">
        <w:t>ustępy 5 i 7 otrzymują brzmienie:</w:t>
      </w:r>
    </w:p>
    <w:p w14:paraId="01BE8443" w14:textId="77777777" w:rsidR="0004168D" w:rsidRDefault="0004168D" w:rsidP="00124DE4">
      <w:pPr>
        <w:pStyle w:val="Akapitzlist"/>
        <w:ind w:left="567"/>
      </w:pPr>
    </w:p>
    <w:p w14:paraId="1A5C3628" w14:textId="49B00BB9" w:rsidR="007B05AC" w:rsidRPr="00452E39" w:rsidRDefault="007B05AC" w:rsidP="0004168D">
      <w:pPr>
        <w:pStyle w:val="Akapitzlist"/>
        <w:ind w:left="426"/>
        <w:rPr>
          <w:b/>
          <w:i/>
        </w:rPr>
      </w:pPr>
      <w:r w:rsidRPr="00452E39">
        <w:rPr>
          <w:i/>
        </w:rPr>
        <w:t>5.</w:t>
      </w:r>
      <w:r w:rsidRPr="00452E39">
        <w:rPr>
          <w:b/>
          <w:i/>
        </w:rPr>
        <w:t xml:space="preserve"> Wydział Konserwacji i Restauracji Dzieł Sztuki</w:t>
      </w:r>
      <w:r w:rsidRPr="00452E39">
        <w:rPr>
          <w:i/>
        </w:rPr>
        <w:t>, a w tym:</w:t>
      </w:r>
    </w:p>
    <w:p w14:paraId="5E966DD4" w14:textId="77777777" w:rsidR="007B05AC" w:rsidRPr="00452E39" w:rsidRDefault="007B05AC" w:rsidP="00124DE4">
      <w:pPr>
        <w:pStyle w:val="Akapitzlist"/>
        <w:ind w:left="567" w:hanging="142"/>
        <w:rPr>
          <w:i/>
        </w:rPr>
      </w:pPr>
      <w:r w:rsidRPr="00452E39">
        <w:rPr>
          <w:i/>
        </w:rPr>
        <w:t>1) Dziekanat;</w:t>
      </w:r>
    </w:p>
    <w:p w14:paraId="4C003AED" w14:textId="77777777" w:rsidR="007B05AC" w:rsidRPr="00452E39" w:rsidRDefault="007B05AC" w:rsidP="00124DE4">
      <w:pPr>
        <w:pStyle w:val="Akapitzlist"/>
        <w:ind w:left="567" w:hanging="142"/>
        <w:rPr>
          <w:i/>
        </w:rPr>
      </w:pPr>
      <w:r w:rsidRPr="00452E39">
        <w:rPr>
          <w:i/>
        </w:rPr>
        <w:t xml:space="preserve">2) Katedra Konserwacji i Restauracji Malarstwa na Podłożach Ruchomych i Rzeźby Drewnianej Polichromowanej, a w tym: </w:t>
      </w:r>
    </w:p>
    <w:p w14:paraId="3FE178EE" w14:textId="77777777" w:rsidR="007B05AC" w:rsidRPr="00452E39" w:rsidRDefault="007B05AC" w:rsidP="00124DE4">
      <w:pPr>
        <w:pStyle w:val="Akapitzlist"/>
        <w:numPr>
          <w:ilvl w:val="2"/>
          <w:numId w:val="10"/>
        </w:numPr>
        <w:ind w:left="567" w:firstLine="142"/>
        <w:rPr>
          <w:i/>
        </w:rPr>
      </w:pPr>
      <w:r w:rsidRPr="00452E39">
        <w:rPr>
          <w:i/>
        </w:rPr>
        <w:t>I Pracownia Konserwacji i Restauracji Malarstwa na Podłożach Ruchomych,</w:t>
      </w:r>
    </w:p>
    <w:p w14:paraId="47E90C57" w14:textId="77777777" w:rsidR="007B05AC" w:rsidRPr="00452E39" w:rsidRDefault="007B05AC" w:rsidP="00124DE4">
      <w:pPr>
        <w:pStyle w:val="Akapitzlist"/>
        <w:numPr>
          <w:ilvl w:val="2"/>
          <w:numId w:val="10"/>
        </w:numPr>
        <w:ind w:left="567" w:firstLine="142"/>
        <w:rPr>
          <w:i/>
        </w:rPr>
      </w:pPr>
      <w:r w:rsidRPr="00452E39">
        <w:rPr>
          <w:i/>
        </w:rPr>
        <w:t>II Pracownia Konserwacji i Restauracji Malarstwa na Podłożach Ruchomych,</w:t>
      </w:r>
    </w:p>
    <w:p w14:paraId="528B4331" w14:textId="1B19E932" w:rsidR="007B05AC" w:rsidRPr="00452E39" w:rsidRDefault="007B05AC" w:rsidP="00124DE4">
      <w:pPr>
        <w:pStyle w:val="Akapitzlist"/>
        <w:numPr>
          <w:ilvl w:val="2"/>
          <w:numId w:val="10"/>
        </w:numPr>
        <w:ind w:left="993" w:hanging="284"/>
        <w:rPr>
          <w:i/>
        </w:rPr>
      </w:pPr>
      <w:r w:rsidRPr="00452E39">
        <w:rPr>
          <w:i/>
        </w:rPr>
        <w:t xml:space="preserve">Pracownia Konserwacji i Restauracji Malarstwa </w:t>
      </w:r>
      <w:r w:rsidR="008E22F9">
        <w:rPr>
          <w:i/>
        </w:rPr>
        <w:t xml:space="preserve">Tablicowego i Rzeźby Drewnianej </w:t>
      </w:r>
      <w:r w:rsidR="00124DE4">
        <w:rPr>
          <w:i/>
        </w:rPr>
        <w:t xml:space="preserve">   </w:t>
      </w:r>
      <w:r w:rsidRPr="00452E39">
        <w:rPr>
          <w:i/>
        </w:rPr>
        <w:t>Polichromowanej,</w:t>
      </w:r>
    </w:p>
    <w:p w14:paraId="439D839F" w14:textId="372E3068" w:rsidR="007B05AC" w:rsidRPr="00452E39" w:rsidRDefault="007B05AC" w:rsidP="00124DE4">
      <w:pPr>
        <w:pStyle w:val="Akapitzlist"/>
        <w:numPr>
          <w:ilvl w:val="2"/>
          <w:numId w:val="10"/>
        </w:numPr>
        <w:ind w:left="567" w:firstLine="142"/>
        <w:rPr>
          <w:i/>
        </w:rPr>
      </w:pPr>
      <w:r w:rsidRPr="00452E39">
        <w:rPr>
          <w:i/>
        </w:rPr>
        <w:t>Pracowania Propedeutyki Konserwacji i Restauracji Dzieł Sztuki</w:t>
      </w:r>
      <w:r w:rsidR="00AC0072">
        <w:rPr>
          <w:i/>
        </w:rPr>
        <w:t>;</w:t>
      </w:r>
    </w:p>
    <w:p w14:paraId="0CCF35EB" w14:textId="77777777" w:rsidR="007B05AC" w:rsidRPr="00452E39" w:rsidRDefault="007B05AC" w:rsidP="00124DE4">
      <w:pPr>
        <w:pStyle w:val="Akapitzlist"/>
        <w:ind w:left="567"/>
        <w:rPr>
          <w:i/>
        </w:rPr>
      </w:pPr>
      <w:r w:rsidRPr="00452E39">
        <w:rPr>
          <w:i/>
        </w:rPr>
        <w:t>3) Katedra Konserwacji i Restauracji Starych Druków i Grafiki, a w tym:</w:t>
      </w:r>
    </w:p>
    <w:p w14:paraId="045432F8" w14:textId="77777777" w:rsidR="007B05AC" w:rsidRPr="00452E39" w:rsidRDefault="007B05AC" w:rsidP="00124DE4">
      <w:pPr>
        <w:pStyle w:val="Akapitzlist"/>
        <w:numPr>
          <w:ilvl w:val="0"/>
          <w:numId w:val="11"/>
        </w:numPr>
        <w:ind w:left="567" w:firstLine="142"/>
        <w:rPr>
          <w:i/>
        </w:rPr>
      </w:pPr>
      <w:r w:rsidRPr="00452E39">
        <w:rPr>
          <w:i/>
        </w:rPr>
        <w:t>Pracownia Konserwacji i Restauracji Starych Druków i Rękopisów,</w:t>
      </w:r>
    </w:p>
    <w:p w14:paraId="2D340938" w14:textId="77777777" w:rsidR="007B05AC" w:rsidRPr="00452E39" w:rsidRDefault="007B05AC" w:rsidP="00124DE4">
      <w:pPr>
        <w:pStyle w:val="Akapitzlist"/>
        <w:numPr>
          <w:ilvl w:val="0"/>
          <w:numId w:val="11"/>
        </w:numPr>
        <w:ind w:left="567" w:firstLine="142"/>
        <w:rPr>
          <w:i/>
        </w:rPr>
      </w:pPr>
      <w:r w:rsidRPr="00452E39">
        <w:rPr>
          <w:i/>
        </w:rPr>
        <w:t>Pracownia Konserwacji i Restauracji Grafiki i Rysunku,</w:t>
      </w:r>
    </w:p>
    <w:p w14:paraId="40527ADE" w14:textId="77777777" w:rsidR="007B05AC" w:rsidRPr="00452E39" w:rsidRDefault="007B05AC" w:rsidP="00124DE4">
      <w:pPr>
        <w:pStyle w:val="Akapitzlist"/>
        <w:numPr>
          <w:ilvl w:val="0"/>
          <w:numId w:val="11"/>
        </w:numPr>
        <w:ind w:left="567" w:firstLine="142"/>
        <w:rPr>
          <w:i/>
        </w:rPr>
      </w:pPr>
      <w:r w:rsidRPr="00452E39">
        <w:rPr>
          <w:i/>
        </w:rPr>
        <w:t>Pracownia Technik i Technologii Opraw,</w:t>
      </w:r>
    </w:p>
    <w:p w14:paraId="3740621A" w14:textId="77777777" w:rsidR="007B05AC" w:rsidRPr="00452E39" w:rsidRDefault="007B05AC" w:rsidP="00124DE4">
      <w:pPr>
        <w:pStyle w:val="Akapitzlist"/>
        <w:numPr>
          <w:ilvl w:val="0"/>
          <w:numId w:val="11"/>
        </w:numPr>
        <w:ind w:left="567" w:firstLine="142"/>
        <w:rPr>
          <w:i/>
        </w:rPr>
      </w:pPr>
      <w:r w:rsidRPr="00452E39">
        <w:rPr>
          <w:i/>
        </w:rPr>
        <w:t>Pracownia Konserwacji i Restauracji Fotografii i Sztuki Dekoracyjnej;</w:t>
      </w:r>
    </w:p>
    <w:p w14:paraId="3C0055EA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3"/>
        <w:rPr>
          <w:i/>
        </w:rPr>
      </w:pPr>
      <w:r w:rsidRPr="00452E39">
        <w:rPr>
          <w:i/>
        </w:rPr>
        <w:t>Katedra Konserwacji i Restauracji Rzeźby i Elementów Architektury, a w tym:</w:t>
      </w:r>
    </w:p>
    <w:p w14:paraId="73ECBD02" w14:textId="77777777" w:rsidR="007B05AC" w:rsidRPr="00452E39" w:rsidRDefault="007B05AC" w:rsidP="00124DE4">
      <w:pPr>
        <w:pStyle w:val="Akapitzlist"/>
        <w:numPr>
          <w:ilvl w:val="0"/>
          <w:numId w:val="12"/>
        </w:numPr>
        <w:ind w:left="567" w:firstLine="0"/>
        <w:rPr>
          <w:i/>
        </w:rPr>
      </w:pPr>
      <w:r w:rsidRPr="00452E39">
        <w:rPr>
          <w:i/>
        </w:rPr>
        <w:lastRenderedPageBreak/>
        <w:t>Pracownia Konserwacji i Restauracji Rzeźby Kamiennej i Elementów Architektury,</w:t>
      </w:r>
    </w:p>
    <w:p w14:paraId="5C1BEF1C" w14:textId="77777777" w:rsidR="007B05AC" w:rsidRPr="00452E39" w:rsidRDefault="007B05AC" w:rsidP="00124DE4">
      <w:pPr>
        <w:pStyle w:val="Akapitzlist"/>
        <w:numPr>
          <w:ilvl w:val="0"/>
          <w:numId w:val="12"/>
        </w:numPr>
        <w:ind w:left="567" w:firstLine="0"/>
        <w:rPr>
          <w:i/>
        </w:rPr>
      </w:pPr>
      <w:r w:rsidRPr="00452E39">
        <w:rPr>
          <w:i/>
        </w:rPr>
        <w:t>Pracownia Konserwacji i Restauracji Rzeźby Gipsowej i Sztukaterii,</w:t>
      </w:r>
    </w:p>
    <w:p w14:paraId="36B0E8E7" w14:textId="77777777" w:rsidR="007B05AC" w:rsidRPr="00452E39" w:rsidRDefault="007B05AC" w:rsidP="00124DE4">
      <w:pPr>
        <w:pStyle w:val="Akapitzlist"/>
        <w:numPr>
          <w:ilvl w:val="0"/>
          <w:numId w:val="12"/>
        </w:numPr>
        <w:ind w:left="567" w:firstLine="0"/>
        <w:rPr>
          <w:i/>
        </w:rPr>
      </w:pPr>
      <w:r w:rsidRPr="00452E39">
        <w:rPr>
          <w:i/>
        </w:rPr>
        <w:t>Pracownia Konserwacji i Restauracji Ceramiki,</w:t>
      </w:r>
    </w:p>
    <w:p w14:paraId="3BE3B6B1" w14:textId="77777777" w:rsidR="007B05AC" w:rsidRPr="00452E39" w:rsidRDefault="007B05AC" w:rsidP="00124DE4">
      <w:pPr>
        <w:pStyle w:val="Akapitzlist"/>
        <w:numPr>
          <w:ilvl w:val="0"/>
          <w:numId w:val="12"/>
        </w:numPr>
        <w:ind w:left="567" w:firstLine="0"/>
        <w:rPr>
          <w:i/>
        </w:rPr>
      </w:pPr>
      <w:r w:rsidRPr="00452E39">
        <w:rPr>
          <w:i/>
        </w:rPr>
        <w:t>Pracownia Rzeźby, Technik, Technologii Rzeźbiarskiej, Kopii i Rekonstrukcji;</w:t>
      </w:r>
    </w:p>
    <w:p w14:paraId="29E476CC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Katedra Konserwacji i Restauracji Tkanin Zabytkowych, a w tym:</w:t>
      </w:r>
    </w:p>
    <w:p w14:paraId="3CAE496D" w14:textId="77777777" w:rsidR="007B05AC" w:rsidRPr="00452E39" w:rsidRDefault="007B05AC" w:rsidP="00124DE4">
      <w:pPr>
        <w:pStyle w:val="Akapitzlist"/>
        <w:numPr>
          <w:ilvl w:val="0"/>
          <w:numId w:val="13"/>
        </w:numPr>
        <w:ind w:left="567" w:firstLine="0"/>
        <w:rPr>
          <w:i/>
        </w:rPr>
      </w:pPr>
      <w:r w:rsidRPr="00452E39">
        <w:rPr>
          <w:i/>
        </w:rPr>
        <w:t>Pracownia Konserwacji i Restauracji Tkanin Zabytkowych,</w:t>
      </w:r>
    </w:p>
    <w:p w14:paraId="0543A1DC" w14:textId="77777777" w:rsidR="007B05AC" w:rsidRPr="00452E39" w:rsidRDefault="007B05AC" w:rsidP="00124DE4">
      <w:pPr>
        <w:pStyle w:val="Akapitzlist"/>
        <w:numPr>
          <w:ilvl w:val="0"/>
          <w:numId w:val="13"/>
        </w:numPr>
        <w:ind w:left="567" w:firstLine="0"/>
        <w:rPr>
          <w:i/>
        </w:rPr>
      </w:pPr>
      <w:r w:rsidRPr="00452E39">
        <w:rPr>
          <w:i/>
        </w:rPr>
        <w:t>Pracownia Technologii i Technik Tkackich i Hafciarskich;</w:t>
      </w:r>
    </w:p>
    <w:p w14:paraId="0EA51E6F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Katedra Konserwacji i Restauracji Malarstwa Ściennego, a w tym:</w:t>
      </w:r>
    </w:p>
    <w:p w14:paraId="6F8D53ED" w14:textId="77777777" w:rsidR="007B05AC" w:rsidRPr="00452E39" w:rsidRDefault="007B05AC" w:rsidP="00124DE4">
      <w:pPr>
        <w:pStyle w:val="Akapitzlist"/>
        <w:numPr>
          <w:ilvl w:val="0"/>
          <w:numId w:val="14"/>
        </w:numPr>
        <w:ind w:left="567" w:firstLine="0"/>
        <w:rPr>
          <w:i/>
        </w:rPr>
      </w:pPr>
      <w:r w:rsidRPr="00452E39">
        <w:rPr>
          <w:i/>
        </w:rPr>
        <w:t>Pracownia Konserwacji oraz Przenoszenia Malowideł Ściennych,</w:t>
      </w:r>
    </w:p>
    <w:p w14:paraId="1BD98F81" w14:textId="77777777" w:rsidR="007B05AC" w:rsidRPr="00452E39" w:rsidRDefault="007B05AC" w:rsidP="00124DE4">
      <w:pPr>
        <w:pStyle w:val="Akapitzlist"/>
        <w:numPr>
          <w:ilvl w:val="0"/>
          <w:numId w:val="14"/>
        </w:numPr>
        <w:ind w:left="567" w:firstLine="0"/>
        <w:rPr>
          <w:i/>
        </w:rPr>
      </w:pPr>
      <w:r w:rsidRPr="00452E39">
        <w:rPr>
          <w:i/>
        </w:rPr>
        <w:t>Pracownia Konserwacji i Restauracji Malarstwa Ściennego,</w:t>
      </w:r>
    </w:p>
    <w:p w14:paraId="04630AA1" w14:textId="77777777" w:rsidR="007B05AC" w:rsidRPr="00452E39" w:rsidRDefault="007B05AC" w:rsidP="00124DE4">
      <w:pPr>
        <w:pStyle w:val="Akapitzlist"/>
        <w:numPr>
          <w:ilvl w:val="0"/>
          <w:numId w:val="14"/>
        </w:numPr>
        <w:ind w:left="567" w:firstLine="0"/>
        <w:rPr>
          <w:i/>
        </w:rPr>
      </w:pPr>
      <w:r w:rsidRPr="00452E39">
        <w:rPr>
          <w:i/>
        </w:rPr>
        <w:t>Pracownia Technik i Konserwacji Malarstwa Ściennego;</w:t>
      </w:r>
    </w:p>
    <w:p w14:paraId="669B6FE5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Katedra Technik i Technologii Malarstwa Sztalugowego, a w tym:</w:t>
      </w:r>
    </w:p>
    <w:p w14:paraId="742080E0" w14:textId="77777777" w:rsidR="007B05AC" w:rsidRPr="00452E39" w:rsidRDefault="007B05AC" w:rsidP="00124DE4">
      <w:pPr>
        <w:pStyle w:val="Akapitzlist"/>
        <w:numPr>
          <w:ilvl w:val="0"/>
          <w:numId w:val="15"/>
        </w:numPr>
        <w:ind w:left="567" w:firstLine="0"/>
        <w:rPr>
          <w:i/>
        </w:rPr>
      </w:pPr>
      <w:r w:rsidRPr="00452E39">
        <w:rPr>
          <w:i/>
        </w:rPr>
        <w:t>Pracownia Technologii i Kopii Malarstwa Średniowiecznego,</w:t>
      </w:r>
    </w:p>
    <w:p w14:paraId="1DFD05AB" w14:textId="77777777" w:rsidR="007B05AC" w:rsidRPr="00452E39" w:rsidRDefault="007B05AC" w:rsidP="00124DE4">
      <w:pPr>
        <w:pStyle w:val="Akapitzlist"/>
        <w:numPr>
          <w:ilvl w:val="0"/>
          <w:numId w:val="15"/>
        </w:numPr>
        <w:ind w:left="567" w:firstLine="0"/>
        <w:rPr>
          <w:i/>
        </w:rPr>
      </w:pPr>
      <w:r w:rsidRPr="00452E39">
        <w:rPr>
          <w:i/>
        </w:rPr>
        <w:t>Pracownia Technologii i Kopii Malarstwa XVII – XX w.,</w:t>
      </w:r>
    </w:p>
    <w:p w14:paraId="0ECF2101" w14:textId="77777777" w:rsidR="007B05AC" w:rsidRPr="00452E39" w:rsidRDefault="007B05AC" w:rsidP="00124DE4">
      <w:pPr>
        <w:pStyle w:val="Akapitzlist"/>
        <w:numPr>
          <w:ilvl w:val="0"/>
          <w:numId w:val="15"/>
        </w:numPr>
        <w:ind w:left="567" w:firstLine="0"/>
        <w:rPr>
          <w:i/>
        </w:rPr>
      </w:pPr>
      <w:r w:rsidRPr="00452E39">
        <w:rPr>
          <w:i/>
        </w:rPr>
        <w:t>Pracownia Technologii Pozłotnictwa oraz Kopii Miniatury,</w:t>
      </w:r>
    </w:p>
    <w:p w14:paraId="3B31D976" w14:textId="77777777" w:rsidR="007B05AC" w:rsidRPr="00452E39" w:rsidRDefault="007B05AC" w:rsidP="00124DE4">
      <w:pPr>
        <w:pStyle w:val="Akapitzlist"/>
        <w:numPr>
          <w:ilvl w:val="0"/>
          <w:numId w:val="15"/>
        </w:numPr>
        <w:ind w:left="567" w:firstLine="0"/>
        <w:rPr>
          <w:i/>
        </w:rPr>
      </w:pPr>
      <w:r w:rsidRPr="00452E39">
        <w:rPr>
          <w:i/>
        </w:rPr>
        <w:t>Pracownia Technologii i Kopii Ikony;</w:t>
      </w:r>
    </w:p>
    <w:p w14:paraId="02706341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Katedra Kształcenia Ogólnoplastycznego, a w tym:</w:t>
      </w:r>
    </w:p>
    <w:p w14:paraId="2C9C70DB" w14:textId="77777777" w:rsidR="007B05AC" w:rsidRPr="00452E39" w:rsidRDefault="007B05AC" w:rsidP="00124DE4">
      <w:pPr>
        <w:pStyle w:val="Akapitzlist"/>
        <w:numPr>
          <w:ilvl w:val="0"/>
          <w:numId w:val="9"/>
        </w:numPr>
        <w:ind w:left="567" w:firstLine="0"/>
        <w:rPr>
          <w:i/>
        </w:rPr>
      </w:pPr>
      <w:r w:rsidRPr="00452E39">
        <w:rPr>
          <w:i/>
        </w:rPr>
        <w:t>Pracownia Malarstwa i Rysunku dla I roku,</w:t>
      </w:r>
    </w:p>
    <w:p w14:paraId="08A25CE7" w14:textId="77777777" w:rsidR="007B05AC" w:rsidRPr="00452E39" w:rsidRDefault="007B05AC" w:rsidP="00124DE4">
      <w:pPr>
        <w:pStyle w:val="Akapitzlist"/>
        <w:numPr>
          <w:ilvl w:val="0"/>
          <w:numId w:val="9"/>
        </w:numPr>
        <w:ind w:left="567" w:firstLine="0"/>
        <w:rPr>
          <w:i/>
        </w:rPr>
      </w:pPr>
      <w:r w:rsidRPr="00452E39">
        <w:rPr>
          <w:i/>
        </w:rPr>
        <w:t>I Pracownia Malarstwa,</w:t>
      </w:r>
    </w:p>
    <w:p w14:paraId="57D2BE24" w14:textId="77777777" w:rsidR="007B05AC" w:rsidRPr="00452E39" w:rsidRDefault="007B05AC" w:rsidP="00124DE4">
      <w:pPr>
        <w:pStyle w:val="Akapitzlist"/>
        <w:numPr>
          <w:ilvl w:val="0"/>
          <w:numId w:val="9"/>
        </w:numPr>
        <w:ind w:left="567" w:firstLine="0"/>
        <w:rPr>
          <w:i/>
        </w:rPr>
      </w:pPr>
      <w:r w:rsidRPr="00452E39">
        <w:rPr>
          <w:i/>
        </w:rPr>
        <w:t>II Pracownia Malarstwa,</w:t>
      </w:r>
    </w:p>
    <w:p w14:paraId="4AD55C12" w14:textId="77777777" w:rsidR="007B05AC" w:rsidRPr="00452E39" w:rsidRDefault="007B05AC" w:rsidP="00124DE4">
      <w:pPr>
        <w:pStyle w:val="Akapitzlist"/>
        <w:numPr>
          <w:ilvl w:val="0"/>
          <w:numId w:val="9"/>
        </w:numPr>
        <w:ind w:left="567" w:firstLine="0"/>
        <w:rPr>
          <w:i/>
        </w:rPr>
      </w:pPr>
      <w:r w:rsidRPr="00452E39">
        <w:rPr>
          <w:i/>
        </w:rPr>
        <w:t>Pracownia Kompozycji Projektowej i Rysunku,</w:t>
      </w:r>
    </w:p>
    <w:p w14:paraId="7639F514" w14:textId="77777777" w:rsidR="007B05AC" w:rsidRPr="00452E39" w:rsidRDefault="007B05AC" w:rsidP="00124DE4">
      <w:pPr>
        <w:pStyle w:val="Akapitzlist"/>
        <w:numPr>
          <w:ilvl w:val="0"/>
          <w:numId w:val="9"/>
        </w:numPr>
        <w:ind w:left="567" w:firstLine="0"/>
        <w:rPr>
          <w:i/>
        </w:rPr>
      </w:pPr>
      <w:r w:rsidRPr="00452E39">
        <w:rPr>
          <w:i/>
        </w:rPr>
        <w:t>Pracownia Rysunku i Form Monumentalnych;</w:t>
      </w:r>
    </w:p>
    <w:p w14:paraId="287BF89A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Zakład Badań Specjalistycznych i Technik Dokumentacyjnych, a w tym:</w:t>
      </w:r>
    </w:p>
    <w:p w14:paraId="36FCFAFF" w14:textId="77777777" w:rsidR="007B05AC" w:rsidRPr="00452E39" w:rsidRDefault="007B05AC" w:rsidP="00124DE4">
      <w:pPr>
        <w:pStyle w:val="Akapitzlist"/>
        <w:numPr>
          <w:ilvl w:val="0"/>
          <w:numId w:val="16"/>
        </w:numPr>
        <w:ind w:left="567" w:firstLine="0"/>
        <w:rPr>
          <w:i/>
        </w:rPr>
      </w:pPr>
      <w:r w:rsidRPr="00452E39">
        <w:rPr>
          <w:i/>
        </w:rPr>
        <w:t>Laboratorium Chemiczne,</w:t>
      </w:r>
    </w:p>
    <w:p w14:paraId="2235D451" w14:textId="77777777" w:rsidR="007B05AC" w:rsidRPr="00452E39" w:rsidRDefault="007B05AC" w:rsidP="00124DE4">
      <w:pPr>
        <w:pStyle w:val="Akapitzlist"/>
        <w:numPr>
          <w:ilvl w:val="0"/>
          <w:numId w:val="16"/>
        </w:numPr>
        <w:ind w:left="567" w:firstLine="0"/>
        <w:rPr>
          <w:i/>
        </w:rPr>
      </w:pPr>
      <w:r w:rsidRPr="00452E39">
        <w:rPr>
          <w:i/>
        </w:rPr>
        <w:t>Pracownia Technik Dokumentacyjnych i Badań Fizycznych;</w:t>
      </w:r>
    </w:p>
    <w:p w14:paraId="061EEC70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Międzykatedralna Pracownia Konserwacji i Restauracji Zabytków Archeologicznych i Etnograficznych;</w:t>
      </w:r>
    </w:p>
    <w:p w14:paraId="6B614353" w14:textId="77777777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„Novum” Międzykatedralna Pracownia Ochrony i Konserwacji Sztuki Nowoczesnej i Współczesnej;</w:t>
      </w:r>
    </w:p>
    <w:p w14:paraId="0D60C1AA" w14:textId="496622D0" w:rsidR="007B05AC" w:rsidRPr="00452E39" w:rsidRDefault="007B05AC" w:rsidP="00124DE4">
      <w:pPr>
        <w:pStyle w:val="Akapitzlist"/>
        <w:numPr>
          <w:ilvl w:val="1"/>
          <w:numId w:val="8"/>
        </w:numPr>
        <w:ind w:left="567" w:hanging="284"/>
        <w:rPr>
          <w:i/>
        </w:rPr>
      </w:pPr>
      <w:r w:rsidRPr="00452E39">
        <w:rPr>
          <w:i/>
        </w:rPr>
        <w:t>Biblioteka Wydziałowa</w:t>
      </w:r>
      <w:r w:rsidR="001E38E1">
        <w:rPr>
          <w:i/>
        </w:rPr>
        <w:t>.</w:t>
      </w:r>
    </w:p>
    <w:p w14:paraId="53F249A2" w14:textId="77777777" w:rsidR="007B05AC" w:rsidRPr="00452E39" w:rsidRDefault="007B05AC" w:rsidP="00124DE4">
      <w:pPr>
        <w:pStyle w:val="Akapitzlist"/>
        <w:shd w:val="clear" w:color="auto" w:fill="FFFFFF" w:themeFill="background1"/>
        <w:ind w:left="567"/>
      </w:pPr>
    </w:p>
    <w:p w14:paraId="10FFB282" w14:textId="77777777" w:rsidR="007B05AC" w:rsidRPr="00452E39" w:rsidRDefault="007B05AC" w:rsidP="0004168D">
      <w:pPr>
        <w:shd w:val="clear" w:color="auto" w:fill="FFFFFF" w:themeFill="background1"/>
        <w:spacing w:after="0" w:line="240" w:lineRule="auto"/>
        <w:ind w:left="284" w:firstLine="0"/>
        <w:jc w:val="left"/>
        <w:rPr>
          <w:rFonts w:ascii="Times New Roman" w:hAnsi="Times New Roman" w:cs="Times New Roman"/>
          <w:i/>
          <w:color w:val="auto"/>
          <w:szCs w:val="24"/>
        </w:rPr>
      </w:pPr>
      <w:r w:rsidRPr="00452E39">
        <w:rPr>
          <w:rFonts w:ascii="Times New Roman" w:hAnsi="Times New Roman" w:cs="Times New Roman"/>
          <w:i/>
          <w:color w:val="auto"/>
          <w:szCs w:val="24"/>
        </w:rPr>
        <w:t xml:space="preserve">7. </w:t>
      </w:r>
      <w:r w:rsidRPr="00452E39">
        <w:rPr>
          <w:rFonts w:ascii="Times New Roman" w:hAnsi="Times New Roman" w:cs="Times New Roman"/>
          <w:b/>
          <w:i/>
          <w:color w:val="auto"/>
          <w:szCs w:val="24"/>
        </w:rPr>
        <w:t>Wydział Sztuki Mediów</w:t>
      </w:r>
      <w:r w:rsidRPr="00452E39">
        <w:rPr>
          <w:rFonts w:ascii="Times New Roman" w:hAnsi="Times New Roman" w:cs="Times New Roman"/>
          <w:i/>
          <w:color w:val="auto"/>
          <w:szCs w:val="24"/>
        </w:rPr>
        <w:t>, a w tym:</w:t>
      </w:r>
    </w:p>
    <w:p w14:paraId="3C6FD2DC" w14:textId="77777777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Dziekanat;</w:t>
      </w:r>
    </w:p>
    <w:p w14:paraId="28F90D27" w14:textId="77777777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Katedra Badań Mediów, a w tym:</w:t>
      </w:r>
    </w:p>
    <w:p w14:paraId="757A52BA" w14:textId="77777777" w:rsidR="007B05AC" w:rsidRPr="00452E39" w:rsidRDefault="007B05AC" w:rsidP="00124DE4">
      <w:pPr>
        <w:pStyle w:val="Akapitzlist"/>
        <w:numPr>
          <w:ilvl w:val="2"/>
          <w:numId w:val="7"/>
        </w:numPr>
        <w:ind w:left="567" w:firstLine="0"/>
        <w:rPr>
          <w:i/>
        </w:rPr>
      </w:pPr>
      <w:r w:rsidRPr="00452E39">
        <w:rPr>
          <w:i/>
        </w:rPr>
        <w:t>Pracownia Podstaw Wizualnych,</w:t>
      </w:r>
    </w:p>
    <w:p w14:paraId="70C4A74C" w14:textId="77777777" w:rsidR="007B05AC" w:rsidRPr="00452E39" w:rsidRDefault="007B05AC" w:rsidP="00124DE4">
      <w:pPr>
        <w:pStyle w:val="Akapitzlist"/>
        <w:numPr>
          <w:ilvl w:val="2"/>
          <w:numId w:val="7"/>
        </w:numPr>
        <w:ind w:left="567" w:firstLine="0"/>
        <w:rPr>
          <w:i/>
        </w:rPr>
      </w:pPr>
      <w:r w:rsidRPr="00452E39">
        <w:rPr>
          <w:i/>
        </w:rPr>
        <w:t>Pracownia Rejestracji i Edycji Dźwięku,</w:t>
      </w:r>
    </w:p>
    <w:p w14:paraId="43530705" w14:textId="77777777" w:rsidR="007B05AC" w:rsidRPr="00452E39" w:rsidRDefault="007B05AC" w:rsidP="00124DE4">
      <w:pPr>
        <w:pStyle w:val="Akapitzlist"/>
        <w:numPr>
          <w:ilvl w:val="2"/>
          <w:numId w:val="7"/>
        </w:numPr>
        <w:ind w:left="567" w:firstLine="0"/>
        <w:rPr>
          <w:i/>
        </w:rPr>
      </w:pPr>
      <w:r w:rsidRPr="00452E39">
        <w:rPr>
          <w:i/>
        </w:rPr>
        <w:t>Pracownia Fotografii Społecznej,</w:t>
      </w:r>
    </w:p>
    <w:p w14:paraId="634120C2" w14:textId="3699E800" w:rsidR="007B05AC" w:rsidRPr="00452E39" w:rsidRDefault="007B05AC" w:rsidP="00124DE4">
      <w:pPr>
        <w:pStyle w:val="Akapitzlist"/>
        <w:numPr>
          <w:ilvl w:val="2"/>
          <w:numId w:val="7"/>
        </w:numPr>
        <w:ind w:left="567" w:firstLine="0"/>
        <w:rPr>
          <w:i/>
        </w:rPr>
      </w:pPr>
      <w:r w:rsidRPr="00452E39">
        <w:rPr>
          <w:i/>
        </w:rPr>
        <w:t>Pracownia Dokumentu Wideo</w:t>
      </w:r>
      <w:r w:rsidR="001E38E1">
        <w:rPr>
          <w:i/>
        </w:rPr>
        <w:t>,</w:t>
      </w:r>
    </w:p>
    <w:p w14:paraId="5492996D" w14:textId="77777777" w:rsidR="007B05AC" w:rsidRPr="00452E39" w:rsidRDefault="007B05AC" w:rsidP="00124DE4">
      <w:pPr>
        <w:pStyle w:val="Akapitzlist"/>
        <w:numPr>
          <w:ilvl w:val="2"/>
          <w:numId w:val="7"/>
        </w:numPr>
        <w:ind w:left="567" w:firstLine="0"/>
        <w:rPr>
          <w:i/>
        </w:rPr>
      </w:pPr>
      <w:r w:rsidRPr="00452E39">
        <w:rPr>
          <w:i/>
        </w:rPr>
        <w:t>Pracownia Obrazowania dla Mediów;</w:t>
      </w:r>
    </w:p>
    <w:p w14:paraId="1714DA78" w14:textId="77777777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Katedra Koncepcji Mediów, a w tym:</w:t>
      </w:r>
    </w:p>
    <w:p w14:paraId="160DE857" w14:textId="77777777" w:rsidR="007B05AC" w:rsidRPr="00452E39" w:rsidRDefault="007B05AC" w:rsidP="00124DE4">
      <w:pPr>
        <w:pStyle w:val="Akapitzlist"/>
        <w:numPr>
          <w:ilvl w:val="0"/>
          <w:numId w:val="3"/>
        </w:numPr>
        <w:ind w:left="567" w:firstLine="0"/>
        <w:rPr>
          <w:i/>
        </w:rPr>
      </w:pPr>
      <w:r w:rsidRPr="00452E39">
        <w:rPr>
          <w:i/>
        </w:rPr>
        <w:t>Pracownia Koncepcji Obrazu,</w:t>
      </w:r>
    </w:p>
    <w:p w14:paraId="2E9714AB" w14:textId="77777777" w:rsidR="007B05AC" w:rsidRPr="00452E39" w:rsidRDefault="007B05AC" w:rsidP="00124DE4">
      <w:pPr>
        <w:pStyle w:val="Akapitzlist"/>
        <w:numPr>
          <w:ilvl w:val="0"/>
          <w:numId w:val="3"/>
        </w:numPr>
        <w:ind w:left="567" w:firstLine="0"/>
        <w:rPr>
          <w:i/>
        </w:rPr>
      </w:pPr>
      <w:r w:rsidRPr="00452E39">
        <w:rPr>
          <w:i/>
        </w:rPr>
        <w:t>Pracownia Komunikacji Intermedialnej,</w:t>
      </w:r>
    </w:p>
    <w:p w14:paraId="7500AD66" w14:textId="77777777" w:rsidR="007B05AC" w:rsidRPr="00452E39" w:rsidRDefault="007B05AC" w:rsidP="00124DE4">
      <w:pPr>
        <w:pStyle w:val="Akapitzlist"/>
        <w:numPr>
          <w:ilvl w:val="0"/>
          <w:numId w:val="3"/>
        </w:numPr>
        <w:ind w:left="567" w:firstLine="0"/>
        <w:rPr>
          <w:i/>
        </w:rPr>
      </w:pPr>
      <w:r w:rsidRPr="00452E39">
        <w:rPr>
          <w:i/>
        </w:rPr>
        <w:t>Pracownia Koncepcji Artystycznych,</w:t>
      </w:r>
    </w:p>
    <w:p w14:paraId="3609149F" w14:textId="77777777" w:rsidR="007B05AC" w:rsidRPr="00452E39" w:rsidRDefault="007B05AC" w:rsidP="00124DE4">
      <w:pPr>
        <w:pStyle w:val="Akapitzlist"/>
        <w:numPr>
          <w:ilvl w:val="0"/>
          <w:numId w:val="3"/>
        </w:numPr>
        <w:ind w:left="567" w:firstLine="0"/>
        <w:rPr>
          <w:i/>
        </w:rPr>
      </w:pPr>
      <w:r w:rsidRPr="00452E39">
        <w:rPr>
          <w:i/>
        </w:rPr>
        <w:t>Pracownia Kreacji Fotograficznej,</w:t>
      </w:r>
    </w:p>
    <w:p w14:paraId="1568E743" w14:textId="77777777" w:rsidR="007B05AC" w:rsidRPr="00452E39" w:rsidRDefault="007B05AC" w:rsidP="00124DE4">
      <w:pPr>
        <w:pStyle w:val="Akapitzlist"/>
        <w:numPr>
          <w:ilvl w:val="0"/>
          <w:numId w:val="3"/>
        </w:numPr>
        <w:ind w:left="567" w:firstLine="0"/>
        <w:rPr>
          <w:i/>
        </w:rPr>
      </w:pPr>
      <w:r w:rsidRPr="00452E39">
        <w:rPr>
          <w:i/>
        </w:rPr>
        <w:t>Pracownia Zastosowań Fotografii;</w:t>
      </w:r>
    </w:p>
    <w:p w14:paraId="747CC476" w14:textId="77777777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Katedra Działań Mediów, a w tym:</w:t>
      </w:r>
    </w:p>
    <w:p w14:paraId="7189DBE0" w14:textId="77777777" w:rsidR="007B05AC" w:rsidRPr="00452E39" w:rsidRDefault="007B05AC" w:rsidP="00124DE4">
      <w:pPr>
        <w:pStyle w:val="Akapitzlist"/>
        <w:numPr>
          <w:ilvl w:val="0"/>
          <w:numId w:val="4"/>
        </w:numPr>
        <w:ind w:left="567" w:firstLine="0"/>
        <w:rPr>
          <w:i/>
        </w:rPr>
      </w:pPr>
      <w:r w:rsidRPr="00452E39">
        <w:rPr>
          <w:i/>
        </w:rPr>
        <w:t>Pracownia Alternatywnego Obrazowania,</w:t>
      </w:r>
    </w:p>
    <w:p w14:paraId="50C507B3" w14:textId="77777777" w:rsidR="007B05AC" w:rsidRPr="00452E39" w:rsidRDefault="007B05AC" w:rsidP="00124DE4">
      <w:pPr>
        <w:pStyle w:val="Akapitzlist"/>
        <w:numPr>
          <w:ilvl w:val="0"/>
          <w:numId w:val="4"/>
        </w:numPr>
        <w:ind w:left="567" w:firstLine="0"/>
        <w:rPr>
          <w:i/>
        </w:rPr>
      </w:pPr>
      <w:r w:rsidRPr="00452E39">
        <w:rPr>
          <w:i/>
        </w:rPr>
        <w:t>Pracownia Relacji Wizualnych,</w:t>
      </w:r>
    </w:p>
    <w:p w14:paraId="31C54A73" w14:textId="77777777" w:rsidR="007B05AC" w:rsidRPr="00452E39" w:rsidRDefault="007B05AC" w:rsidP="00124DE4">
      <w:pPr>
        <w:pStyle w:val="Akapitzlist"/>
        <w:numPr>
          <w:ilvl w:val="0"/>
          <w:numId w:val="4"/>
        </w:numPr>
        <w:ind w:left="567" w:firstLine="0"/>
        <w:rPr>
          <w:i/>
        </w:rPr>
      </w:pPr>
      <w:r w:rsidRPr="00452E39">
        <w:rPr>
          <w:i/>
        </w:rPr>
        <w:t>Pracownia Obiektu Malarskiego,</w:t>
      </w:r>
    </w:p>
    <w:p w14:paraId="78C5F13F" w14:textId="77777777" w:rsidR="007B05AC" w:rsidRPr="00452E39" w:rsidRDefault="007B05AC" w:rsidP="00124DE4">
      <w:pPr>
        <w:pStyle w:val="Akapitzlist"/>
        <w:numPr>
          <w:ilvl w:val="0"/>
          <w:numId w:val="4"/>
        </w:numPr>
        <w:ind w:left="567" w:firstLine="0"/>
        <w:rPr>
          <w:i/>
        </w:rPr>
      </w:pPr>
      <w:r w:rsidRPr="00452E39">
        <w:rPr>
          <w:i/>
        </w:rPr>
        <w:t>Pracownia Gościnna;</w:t>
      </w:r>
    </w:p>
    <w:p w14:paraId="5CC4E510" w14:textId="77777777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Katedra Przestrzeni Wirtualnej Mediów, a w tym:</w:t>
      </w:r>
    </w:p>
    <w:p w14:paraId="0894754D" w14:textId="77777777" w:rsidR="007B05AC" w:rsidRPr="00452E39" w:rsidRDefault="007B05AC" w:rsidP="00124DE4">
      <w:pPr>
        <w:pStyle w:val="Akapitzlist"/>
        <w:numPr>
          <w:ilvl w:val="0"/>
          <w:numId w:val="6"/>
        </w:numPr>
        <w:ind w:left="567" w:firstLine="0"/>
        <w:rPr>
          <w:i/>
        </w:rPr>
      </w:pPr>
      <w:r w:rsidRPr="00452E39">
        <w:rPr>
          <w:i/>
        </w:rPr>
        <w:t>Pracownia 3D i Zdarzeń Wirtualnych I,</w:t>
      </w:r>
    </w:p>
    <w:p w14:paraId="4264C052" w14:textId="77777777" w:rsidR="007B05AC" w:rsidRPr="00452E39" w:rsidRDefault="007B05AC" w:rsidP="00124DE4">
      <w:pPr>
        <w:pStyle w:val="Akapitzlist"/>
        <w:numPr>
          <w:ilvl w:val="0"/>
          <w:numId w:val="6"/>
        </w:numPr>
        <w:ind w:left="567" w:firstLine="0"/>
        <w:rPr>
          <w:i/>
        </w:rPr>
      </w:pPr>
      <w:r w:rsidRPr="00452E39">
        <w:rPr>
          <w:i/>
        </w:rPr>
        <w:t>Pracownia 3D i Zdarzeń Wirtualnych II,</w:t>
      </w:r>
    </w:p>
    <w:p w14:paraId="2E32F038" w14:textId="77777777" w:rsidR="007B05AC" w:rsidRPr="00452E39" w:rsidRDefault="007B05AC" w:rsidP="00124DE4">
      <w:pPr>
        <w:pStyle w:val="Akapitzlist"/>
        <w:numPr>
          <w:ilvl w:val="0"/>
          <w:numId w:val="6"/>
        </w:numPr>
        <w:ind w:left="567" w:firstLine="0"/>
        <w:rPr>
          <w:i/>
        </w:rPr>
      </w:pPr>
      <w:r w:rsidRPr="00452E39">
        <w:rPr>
          <w:i/>
        </w:rPr>
        <w:lastRenderedPageBreak/>
        <w:t>Pracownia Animacji,</w:t>
      </w:r>
    </w:p>
    <w:p w14:paraId="7336536E" w14:textId="77777777" w:rsidR="007B05AC" w:rsidRPr="00452E39" w:rsidRDefault="007B05AC" w:rsidP="00124DE4">
      <w:pPr>
        <w:pStyle w:val="Akapitzlist"/>
        <w:numPr>
          <w:ilvl w:val="0"/>
          <w:numId w:val="6"/>
        </w:numPr>
        <w:ind w:left="567" w:firstLine="0"/>
        <w:rPr>
          <w:i/>
        </w:rPr>
      </w:pPr>
      <w:r w:rsidRPr="00452E39">
        <w:rPr>
          <w:i/>
        </w:rPr>
        <w:t>Pracownia Przestrzeni Audiowizualnej,</w:t>
      </w:r>
    </w:p>
    <w:p w14:paraId="062BA0EB" w14:textId="77777777" w:rsidR="007B05AC" w:rsidRPr="00452E39" w:rsidRDefault="007B05AC" w:rsidP="00124DE4">
      <w:pPr>
        <w:pStyle w:val="Akapitzlist"/>
        <w:numPr>
          <w:ilvl w:val="0"/>
          <w:numId w:val="6"/>
        </w:numPr>
        <w:ind w:left="567" w:firstLine="0"/>
        <w:rPr>
          <w:i/>
        </w:rPr>
      </w:pPr>
      <w:r w:rsidRPr="00452E39">
        <w:rPr>
          <w:i/>
        </w:rPr>
        <w:t>Pracownia Tekstu;</w:t>
      </w:r>
    </w:p>
    <w:p w14:paraId="52C917E2" w14:textId="77777777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Galeria Spokojna,</w:t>
      </w:r>
    </w:p>
    <w:p w14:paraId="07A62201" w14:textId="0B733F3B" w:rsidR="007B05AC" w:rsidRPr="00452E39" w:rsidRDefault="007B05AC" w:rsidP="00124DE4">
      <w:pPr>
        <w:pStyle w:val="Akapitzlist"/>
        <w:numPr>
          <w:ilvl w:val="1"/>
          <w:numId w:val="5"/>
        </w:numPr>
        <w:ind w:left="567" w:hanging="284"/>
        <w:rPr>
          <w:i/>
        </w:rPr>
      </w:pPr>
      <w:r w:rsidRPr="00452E39">
        <w:rPr>
          <w:i/>
        </w:rPr>
        <w:t>Biblioteka Wydziałowa.</w:t>
      </w:r>
    </w:p>
    <w:p w14:paraId="5F4D7D1E" w14:textId="77777777" w:rsidR="007B05AC" w:rsidRPr="00452E39" w:rsidRDefault="007B05AC" w:rsidP="00124DE4">
      <w:pPr>
        <w:pStyle w:val="Akapitzlist"/>
        <w:ind w:left="568"/>
        <w:rPr>
          <w:i/>
        </w:rPr>
      </w:pPr>
    </w:p>
    <w:p w14:paraId="511D0250" w14:textId="7DEC85B9" w:rsidR="007B05AC" w:rsidRPr="00452E39" w:rsidRDefault="00DF66F2" w:rsidP="00124DE4">
      <w:pPr>
        <w:pStyle w:val="Akapitzlist"/>
        <w:numPr>
          <w:ilvl w:val="0"/>
          <w:numId w:val="18"/>
        </w:numPr>
        <w:rPr>
          <w:bCs/>
          <w:i/>
        </w:rPr>
      </w:pPr>
      <w:r w:rsidRPr="00452E39">
        <w:rPr>
          <w:bCs/>
        </w:rPr>
        <w:t>w załączniku</w:t>
      </w:r>
      <w:r w:rsidR="007B05AC" w:rsidRPr="00452E39">
        <w:rPr>
          <w:bCs/>
        </w:rPr>
        <w:t xml:space="preserve"> nr 3 </w:t>
      </w:r>
      <w:r w:rsidR="007B05AC" w:rsidRPr="00452E39">
        <w:t xml:space="preserve">– Zadania ramowe jednostek organizacyjnych </w:t>
      </w:r>
      <w:r w:rsidR="002B0A02" w:rsidRPr="00452E39">
        <w:t xml:space="preserve">w </w:t>
      </w:r>
      <w:r w:rsidR="002B0A02" w:rsidRPr="00452E39">
        <w:rPr>
          <w:bCs/>
        </w:rPr>
        <w:t xml:space="preserve">§ 3 </w:t>
      </w:r>
      <w:bookmarkStart w:id="1" w:name="_Hlk123126710"/>
      <w:r w:rsidR="00B27B78" w:rsidRPr="00452E39">
        <w:t>pkt 3) i pkt 10)</w:t>
      </w:r>
      <w:r w:rsidR="002B0A02" w:rsidRPr="00452E39">
        <w:t xml:space="preserve"> lit. c)</w:t>
      </w:r>
      <w:r w:rsidR="00B27B78" w:rsidRPr="00452E39">
        <w:t xml:space="preserve"> tiret 6</w:t>
      </w:r>
      <w:r w:rsidR="00CB496D">
        <w:t xml:space="preserve"> oraz pkt. 5)</w:t>
      </w:r>
      <w:r w:rsidR="002B0A02" w:rsidRPr="00452E39">
        <w:t xml:space="preserve"> otrzymują brzmienie:</w:t>
      </w:r>
    </w:p>
    <w:p w14:paraId="0CA54C64" w14:textId="63ADD0EF" w:rsidR="002B0A02" w:rsidRPr="00452E39" w:rsidRDefault="002B0A02" w:rsidP="00124DE4">
      <w:pPr>
        <w:pStyle w:val="Akapitzlist"/>
        <w:ind w:left="710"/>
        <w:rPr>
          <w:i/>
        </w:rPr>
      </w:pPr>
      <w:r w:rsidRPr="00452E39">
        <w:rPr>
          <w:i/>
        </w:rPr>
        <w:t>3) koordynacja i kontrola kwestii finansowych związanych z prowadzeniem przewodów doktorskich oraz postępowań habilitacyjnych, w tym terminowości zawierania umów z kandydatami oraz recenzen</w:t>
      </w:r>
      <w:r w:rsidR="0004168D">
        <w:rPr>
          <w:i/>
        </w:rPr>
        <w:t>tami, a także zawieranie umów z </w:t>
      </w:r>
      <w:r w:rsidRPr="00452E39">
        <w:rPr>
          <w:i/>
        </w:rPr>
        <w:t>pracownikami na sfinansowanie postępowań</w:t>
      </w:r>
      <w:r w:rsidR="0004168D">
        <w:rPr>
          <w:i/>
        </w:rPr>
        <w:t xml:space="preserve"> doktorskich, habilitacyjnych i </w:t>
      </w:r>
      <w:r w:rsidRPr="00452E39">
        <w:rPr>
          <w:i/>
        </w:rPr>
        <w:t>profesorskich;</w:t>
      </w:r>
    </w:p>
    <w:p w14:paraId="32DEFBF3" w14:textId="75D3059C" w:rsidR="00B27B78" w:rsidRDefault="00B27B78" w:rsidP="00124DE4">
      <w:pPr>
        <w:pStyle w:val="Akapitzlist"/>
        <w:ind w:left="710"/>
        <w:rPr>
          <w:i/>
        </w:rPr>
      </w:pPr>
      <w:r w:rsidRPr="00452E39">
        <w:rPr>
          <w:i/>
        </w:rPr>
        <w:t>-</w:t>
      </w:r>
      <w:r w:rsidR="00224EA0" w:rsidRPr="00452E39">
        <w:t xml:space="preserve"> </w:t>
      </w:r>
      <w:r w:rsidR="00224EA0" w:rsidRPr="00452E39">
        <w:rPr>
          <w:i/>
        </w:rPr>
        <w:t>wydawanie i ewidencjonowanie zaświadczeń dotyczących procesu kształcenia,</w:t>
      </w:r>
    </w:p>
    <w:p w14:paraId="26C760B4" w14:textId="2EB3614A" w:rsidR="00CB496D" w:rsidRPr="00CB496D" w:rsidRDefault="00CB496D" w:rsidP="00CB496D">
      <w:pPr>
        <w:pStyle w:val="Akapitzlist"/>
        <w:spacing w:line="276" w:lineRule="auto"/>
        <w:ind w:left="709"/>
        <w:jc w:val="both"/>
        <w:rPr>
          <w:i/>
        </w:rPr>
      </w:pPr>
      <w:r>
        <w:rPr>
          <w:i/>
        </w:rPr>
        <w:t xml:space="preserve">5) </w:t>
      </w:r>
      <w:r w:rsidR="00FD725B">
        <w:rPr>
          <w:i/>
        </w:rPr>
        <w:t xml:space="preserve">koordynacja kontaktów </w:t>
      </w:r>
      <w:r w:rsidRPr="00CB496D">
        <w:rPr>
          <w:i/>
        </w:rPr>
        <w:t>z Radą Doskonałości Naukowej w szczególności w sprawach dotyczących uprawnień do nadawania stopnia doktora i doktora habilitowanego, jak również w kwestiach dotyczących przewodów doktorskich i habilitacyjnych;</w:t>
      </w:r>
    </w:p>
    <w:p w14:paraId="2BEECFF0" w14:textId="77777777" w:rsidR="002B0A02" w:rsidRPr="00452E39" w:rsidRDefault="002B0A02" w:rsidP="00124DE4">
      <w:pPr>
        <w:pStyle w:val="Akapitzlist"/>
        <w:ind w:left="710"/>
        <w:rPr>
          <w:bCs/>
          <w:i/>
        </w:rPr>
      </w:pPr>
    </w:p>
    <w:p w14:paraId="0D11A843" w14:textId="186BD20D" w:rsidR="00B27B78" w:rsidRPr="00452E39" w:rsidRDefault="00224EA0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t xml:space="preserve">w </w:t>
      </w:r>
      <w:r w:rsidR="00B27B78" w:rsidRPr="00452E39">
        <w:t xml:space="preserve">załączniku nr 3 </w:t>
      </w:r>
      <w:r w:rsidR="00682026" w:rsidRPr="00452E39">
        <w:rPr>
          <w:i/>
        </w:rPr>
        <w:t>–</w:t>
      </w:r>
      <w:bookmarkEnd w:id="1"/>
      <w:r w:rsidR="00B27B78" w:rsidRPr="00452E39">
        <w:rPr>
          <w:i/>
        </w:rPr>
        <w:t xml:space="preserve"> </w:t>
      </w:r>
      <w:r w:rsidR="00B27B78" w:rsidRPr="00452E39">
        <w:t>Zadania ramowe jednostek organizacyjnych</w:t>
      </w:r>
      <w:r w:rsidRPr="00452E39">
        <w:t xml:space="preserve"> w </w:t>
      </w:r>
      <w:r w:rsidRPr="00452E39">
        <w:rPr>
          <w:bCs/>
        </w:rPr>
        <w:t>§ 15 ust. 1 otrzymuje brzmienie:</w:t>
      </w:r>
    </w:p>
    <w:p w14:paraId="061CD806" w14:textId="4B59A682" w:rsidR="00224EA0" w:rsidRPr="00452E39" w:rsidRDefault="00224EA0" w:rsidP="00124DE4">
      <w:pPr>
        <w:pStyle w:val="Akapitzlist"/>
        <w:ind w:left="710"/>
        <w:rPr>
          <w:i/>
        </w:rPr>
      </w:pPr>
      <w:r w:rsidRPr="00452E39">
        <w:rPr>
          <w:i/>
        </w:rPr>
        <w:t xml:space="preserve">Biuro Promocji i Współpracy jest jednostką odpowiedzialną za koordynację i realizację polityki promocyjnej Uczelni, w szczególności dotyczącej </w:t>
      </w:r>
      <w:r w:rsidR="0004168D">
        <w:rPr>
          <w:bCs/>
          <w:i/>
        </w:rPr>
        <w:t>rekrutacji, nauki i </w:t>
      </w:r>
      <w:r w:rsidRPr="00452E39">
        <w:rPr>
          <w:bCs/>
          <w:i/>
        </w:rPr>
        <w:t>działań kulturotwórczych prowadzonych przez ASP.</w:t>
      </w:r>
    </w:p>
    <w:p w14:paraId="68B5447F" w14:textId="116BFE50" w:rsidR="00B27B78" w:rsidRPr="00452E39" w:rsidRDefault="00B27B78" w:rsidP="00124DE4">
      <w:pPr>
        <w:pStyle w:val="Akapitzlist"/>
        <w:ind w:left="710"/>
        <w:rPr>
          <w:bCs/>
        </w:rPr>
      </w:pPr>
    </w:p>
    <w:p w14:paraId="5E41C132" w14:textId="13B08424" w:rsidR="007B05AC" w:rsidRPr="00452E39" w:rsidRDefault="00224EA0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t xml:space="preserve">w załączniku nr 3 </w:t>
      </w:r>
      <w:r w:rsidRPr="00452E39">
        <w:rPr>
          <w:i/>
        </w:rPr>
        <w:t xml:space="preserve">– </w:t>
      </w:r>
      <w:r w:rsidRPr="00452E39">
        <w:t>Zadania ra</w:t>
      </w:r>
      <w:r w:rsidR="000D23AD">
        <w:t>mowe jednostek organizacyjnych</w:t>
      </w:r>
      <w:r w:rsidRPr="00452E39">
        <w:t xml:space="preserve"> </w:t>
      </w:r>
      <w:r w:rsidRPr="00452E39">
        <w:rPr>
          <w:bCs/>
        </w:rPr>
        <w:t>§ 16 otrzymuje brzmienie:</w:t>
      </w:r>
    </w:p>
    <w:p w14:paraId="689DC115" w14:textId="77777777" w:rsidR="00224EA0" w:rsidRPr="00452E39" w:rsidRDefault="00224EA0" w:rsidP="00124DE4">
      <w:pPr>
        <w:spacing w:after="0" w:line="240" w:lineRule="auto"/>
        <w:ind w:left="709"/>
        <w:jc w:val="left"/>
        <w:rPr>
          <w:rFonts w:ascii="Times New Roman" w:hAnsi="Times New Roman" w:cs="Times New Roman"/>
          <w:i/>
          <w:color w:val="auto"/>
          <w:szCs w:val="24"/>
        </w:rPr>
      </w:pPr>
      <w:r w:rsidRPr="00452E39">
        <w:rPr>
          <w:rFonts w:ascii="Times New Roman" w:hAnsi="Times New Roman" w:cs="Times New Roman"/>
          <w:i/>
          <w:color w:val="auto"/>
          <w:szCs w:val="24"/>
        </w:rPr>
        <w:t xml:space="preserve">Sekcja Promocji jest jednostką wchodzącą w skład Biura Promocji i Współpracy, odpowiedzialną za: </w:t>
      </w:r>
    </w:p>
    <w:p w14:paraId="07052922" w14:textId="77777777" w:rsidR="00224EA0" w:rsidRPr="00452E39" w:rsidRDefault="00224EA0" w:rsidP="00124DE4">
      <w:pPr>
        <w:pStyle w:val="Akapitzlist"/>
        <w:numPr>
          <w:ilvl w:val="2"/>
          <w:numId w:val="19"/>
        </w:numPr>
        <w:ind w:left="709" w:hanging="284"/>
        <w:rPr>
          <w:i/>
        </w:rPr>
      </w:pPr>
      <w:r w:rsidRPr="00452E39">
        <w:rPr>
          <w:rFonts w:eastAsiaTheme="minorHAnsi"/>
          <w:i/>
          <w:lang w:eastAsia="en-US"/>
        </w:rPr>
        <w:t>promocję aktywności studentów, doktorantów i nauczycieli akademickich (wykładowców oraz pracowników badawczo-dydaktycznych), w szczególności:</w:t>
      </w:r>
    </w:p>
    <w:p w14:paraId="6C07C368" w14:textId="77777777" w:rsidR="00224EA0" w:rsidRPr="00452E39" w:rsidRDefault="00224EA0" w:rsidP="00124DE4">
      <w:pPr>
        <w:pStyle w:val="Akapitzlist"/>
        <w:ind w:left="709"/>
        <w:rPr>
          <w:i/>
        </w:rPr>
      </w:pPr>
      <w:r w:rsidRPr="00452E39">
        <w:rPr>
          <w:rFonts w:eastAsiaTheme="minorHAnsi"/>
          <w:i/>
          <w:lang w:eastAsia="en-US"/>
        </w:rPr>
        <w:t>a)</w:t>
      </w:r>
      <w:r w:rsidRPr="00452E39">
        <w:rPr>
          <w:i/>
        </w:rPr>
        <w:t xml:space="preserve"> </w:t>
      </w:r>
      <w:r w:rsidRPr="00452E39">
        <w:rPr>
          <w:rFonts w:eastAsiaTheme="minorHAnsi"/>
          <w:i/>
          <w:lang w:eastAsia="en-US"/>
        </w:rPr>
        <w:t>na głównej stronie internetowej Uczelni (w tym w wersji angielskiej),</w:t>
      </w:r>
    </w:p>
    <w:p w14:paraId="00E0669E" w14:textId="77777777" w:rsidR="00224EA0" w:rsidRPr="00452E39" w:rsidRDefault="00224EA0" w:rsidP="00124DE4">
      <w:pPr>
        <w:pStyle w:val="Akapitzlist"/>
        <w:ind w:left="709"/>
        <w:rPr>
          <w:i/>
        </w:rPr>
      </w:pPr>
      <w:r w:rsidRPr="00452E39">
        <w:rPr>
          <w:rFonts w:eastAsiaTheme="minorHAnsi"/>
          <w:i/>
          <w:lang w:eastAsia="en-US"/>
        </w:rPr>
        <w:t>b) na wyodrębnionych stronach www na serwerach Uczelni (np. dotyczących Dni Otwartych),</w:t>
      </w:r>
    </w:p>
    <w:p w14:paraId="3BCD7C5D" w14:textId="77777777" w:rsidR="00224EA0" w:rsidRPr="00452E39" w:rsidRDefault="00224EA0" w:rsidP="00124DE4">
      <w:pPr>
        <w:pStyle w:val="Akapitzlist"/>
        <w:ind w:left="709"/>
        <w:rPr>
          <w:i/>
        </w:rPr>
      </w:pPr>
      <w:r w:rsidRPr="00452E39">
        <w:rPr>
          <w:rFonts w:eastAsiaTheme="minorHAnsi"/>
          <w:i/>
          <w:lang w:eastAsia="en-US"/>
        </w:rPr>
        <w:t>c) na głównych profilach Uczelni w mediach społecznościowych, tj. FB, IG, YouTube;</w:t>
      </w:r>
    </w:p>
    <w:p w14:paraId="5528C1C5" w14:textId="77777777" w:rsidR="00224EA0" w:rsidRPr="00452E39" w:rsidRDefault="00224EA0" w:rsidP="00124DE4">
      <w:pPr>
        <w:pStyle w:val="Akapitzlist"/>
        <w:numPr>
          <w:ilvl w:val="2"/>
          <w:numId w:val="19"/>
        </w:numPr>
        <w:ind w:left="709" w:hanging="284"/>
        <w:rPr>
          <w:i/>
        </w:rPr>
      </w:pPr>
      <w:r w:rsidRPr="00452E39">
        <w:rPr>
          <w:rFonts w:eastAsiaTheme="minorHAnsi"/>
          <w:i/>
          <w:lang w:eastAsia="en-US"/>
        </w:rPr>
        <w:t>opracowanie planu działań informacyjnych i promocyjnych dotyczących realizowanych imprez;</w:t>
      </w:r>
    </w:p>
    <w:p w14:paraId="179E7A89" w14:textId="77777777" w:rsidR="00224EA0" w:rsidRPr="00452E39" w:rsidRDefault="00224EA0" w:rsidP="00124DE4">
      <w:pPr>
        <w:pStyle w:val="Akapitzlist"/>
        <w:numPr>
          <w:ilvl w:val="2"/>
          <w:numId w:val="19"/>
        </w:numPr>
        <w:ind w:left="709" w:hanging="284"/>
        <w:rPr>
          <w:i/>
        </w:rPr>
      </w:pPr>
      <w:r w:rsidRPr="00452E39">
        <w:rPr>
          <w:rFonts w:eastAsiaTheme="minorHAnsi"/>
          <w:i/>
          <w:lang w:eastAsia="en-US"/>
        </w:rPr>
        <w:t>kontakt z mediami w zakresie prowadzonych kampanii promocyjnych;</w:t>
      </w:r>
    </w:p>
    <w:p w14:paraId="35CF96B0" w14:textId="77777777" w:rsidR="00224EA0" w:rsidRPr="00452E39" w:rsidRDefault="00224EA0" w:rsidP="00124DE4">
      <w:pPr>
        <w:pStyle w:val="Akapitzlist"/>
        <w:numPr>
          <w:ilvl w:val="2"/>
          <w:numId w:val="19"/>
        </w:numPr>
        <w:ind w:left="709" w:hanging="284"/>
        <w:rPr>
          <w:i/>
        </w:rPr>
      </w:pPr>
      <w:r w:rsidRPr="00452E39">
        <w:rPr>
          <w:rFonts w:eastAsiaTheme="minorHAnsi"/>
          <w:i/>
          <w:lang w:eastAsia="en-US"/>
        </w:rPr>
        <w:t>opiniowanie wniosków do Rektora o udzielenie patronatu przez Uczelnię oraz uzgadnianie wzajemnych świadczeń w ramach patronatu;</w:t>
      </w:r>
    </w:p>
    <w:p w14:paraId="77D4AB43" w14:textId="77777777" w:rsidR="00224EA0" w:rsidRPr="00452E39" w:rsidRDefault="00224EA0" w:rsidP="00124DE4">
      <w:pPr>
        <w:pStyle w:val="Akapitzlist"/>
        <w:numPr>
          <w:ilvl w:val="2"/>
          <w:numId w:val="19"/>
        </w:numPr>
        <w:ind w:left="709" w:hanging="284"/>
        <w:rPr>
          <w:i/>
        </w:rPr>
      </w:pPr>
      <w:r w:rsidRPr="00452E39">
        <w:rPr>
          <w:rFonts w:eastAsiaTheme="minorHAnsi"/>
          <w:i/>
          <w:lang w:eastAsia="en-US"/>
        </w:rPr>
        <w:t>produkcję materiałów promocyjnych.</w:t>
      </w:r>
    </w:p>
    <w:p w14:paraId="5A5777DA" w14:textId="77777777" w:rsidR="00224EA0" w:rsidRPr="00452E39" w:rsidRDefault="00224EA0" w:rsidP="00124DE4">
      <w:pPr>
        <w:pStyle w:val="Akapitzlist"/>
        <w:ind w:left="709"/>
        <w:rPr>
          <w:bCs/>
          <w:i/>
        </w:rPr>
      </w:pPr>
    </w:p>
    <w:p w14:paraId="3DE4C1C4" w14:textId="4D398E5C" w:rsidR="00224EA0" w:rsidRPr="00452E39" w:rsidRDefault="00F97FB2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t xml:space="preserve">w załączniku nr 3 </w:t>
      </w:r>
      <w:r w:rsidRPr="00452E39">
        <w:rPr>
          <w:i/>
        </w:rPr>
        <w:t xml:space="preserve">– </w:t>
      </w:r>
      <w:r w:rsidRPr="00452E39">
        <w:t xml:space="preserve">Zadania ramowe jednostek organizacyjnych w </w:t>
      </w:r>
      <w:r w:rsidRPr="00452E39">
        <w:rPr>
          <w:bCs/>
        </w:rPr>
        <w:t>§ 17 pkt 1) zdanie pierwsze i pkt 1) lit.b) otrzymują brzmienie:</w:t>
      </w:r>
    </w:p>
    <w:p w14:paraId="5A6C0AD9" w14:textId="1AAFD939" w:rsidR="00F97FB2" w:rsidRPr="00452E39" w:rsidRDefault="00F97FB2" w:rsidP="00124DE4">
      <w:pPr>
        <w:pStyle w:val="Akapitzlist"/>
        <w:ind w:left="710"/>
        <w:rPr>
          <w:rFonts w:eastAsiaTheme="minorHAnsi"/>
          <w:i/>
          <w:lang w:eastAsia="en-US"/>
        </w:rPr>
      </w:pPr>
      <w:r w:rsidRPr="00452E39">
        <w:rPr>
          <w:bCs/>
          <w:i/>
        </w:rPr>
        <w:t>produkcję</w:t>
      </w:r>
      <w:r w:rsidRPr="00452E39">
        <w:rPr>
          <w:i/>
        </w:rPr>
        <w:t xml:space="preserve"> imprez ogólnouczelnianych w ramach działalności kulturotwórczej prowadzonej przez ASP</w:t>
      </w:r>
      <w:r w:rsidRPr="00452E39">
        <w:rPr>
          <w:rFonts w:eastAsiaTheme="minorHAnsi"/>
          <w:i/>
          <w:lang w:eastAsia="en-US"/>
        </w:rPr>
        <w:t>, w tym:</w:t>
      </w:r>
    </w:p>
    <w:p w14:paraId="672D1414" w14:textId="3772074F" w:rsidR="00F97FB2" w:rsidRPr="00452E39" w:rsidRDefault="00F97FB2" w:rsidP="00124DE4">
      <w:pPr>
        <w:pStyle w:val="Akapitzlist"/>
        <w:ind w:left="710"/>
        <w:rPr>
          <w:rFonts w:eastAsiaTheme="minorHAnsi"/>
          <w:i/>
          <w:lang w:eastAsia="en-US"/>
        </w:rPr>
      </w:pPr>
      <w:r w:rsidRPr="00452E39">
        <w:rPr>
          <w:bCs/>
          <w:i/>
        </w:rPr>
        <w:t>b) otwarcie Wystawy końcoworocznej,</w:t>
      </w:r>
    </w:p>
    <w:p w14:paraId="7E1C495D" w14:textId="77777777" w:rsidR="00F97FB2" w:rsidRPr="00452E39" w:rsidRDefault="00F97FB2" w:rsidP="00124DE4">
      <w:pPr>
        <w:pStyle w:val="Akapitzlist"/>
        <w:ind w:left="710"/>
        <w:rPr>
          <w:bCs/>
          <w:i/>
        </w:rPr>
      </w:pPr>
    </w:p>
    <w:p w14:paraId="3B588954" w14:textId="7698E7A5" w:rsidR="003A00AB" w:rsidRPr="0060716E" w:rsidRDefault="003A00AB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 xml:space="preserve">w załączniku </w:t>
      </w:r>
      <w:r w:rsidRPr="00452E39">
        <w:t xml:space="preserve">nr 3 </w:t>
      </w:r>
      <w:r w:rsidRPr="00452E39">
        <w:rPr>
          <w:i/>
        </w:rPr>
        <w:t xml:space="preserve">– </w:t>
      </w:r>
      <w:r w:rsidRPr="00452E39">
        <w:t>Zadania ramowe jednostek organizacyjnych</w:t>
      </w:r>
      <w:r w:rsidR="0004168D">
        <w:t xml:space="preserve"> </w:t>
      </w:r>
      <w:r w:rsidRPr="00452E39">
        <w:rPr>
          <w:bCs/>
        </w:rPr>
        <w:t>§ 20 otrzymuje brzmienie:</w:t>
      </w:r>
    </w:p>
    <w:p w14:paraId="4E992159" w14:textId="77777777" w:rsidR="003A00AB" w:rsidRPr="00452E39" w:rsidRDefault="003A00AB" w:rsidP="0004168D">
      <w:pPr>
        <w:pStyle w:val="Akapitzlist"/>
        <w:numPr>
          <w:ilvl w:val="0"/>
          <w:numId w:val="20"/>
        </w:numPr>
        <w:ind w:left="426" w:firstLine="0"/>
        <w:rPr>
          <w:i/>
        </w:rPr>
      </w:pPr>
      <w:r w:rsidRPr="00452E39">
        <w:rPr>
          <w:i/>
        </w:rPr>
        <w:t>Do zadań Działu Nauczania w szczególności należy:</w:t>
      </w:r>
    </w:p>
    <w:p w14:paraId="63A13842" w14:textId="77777777" w:rsidR="003A00AB" w:rsidRPr="00452E39" w:rsidRDefault="003A00AB" w:rsidP="0004168D">
      <w:pPr>
        <w:pStyle w:val="Akapitzlist"/>
        <w:numPr>
          <w:ilvl w:val="1"/>
          <w:numId w:val="20"/>
        </w:numPr>
        <w:ind w:left="568" w:hanging="1"/>
        <w:rPr>
          <w:i/>
        </w:rPr>
      </w:pPr>
      <w:r w:rsidRPr="00452E39">
        <w:rPr>
          <w:i/>
        </w:rPr>
        <w:t>w zakresie związanym z rekrutacją kandydatów na wszystkie kierunki studiów prowadzonych na poziomie pierwszego i drugiego stopnia oraz jednolitych studiów magisterskich:</w:t>
      </w:r>
    </w:p>
    <w:p w14:paraId="3AF82F84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lastRenderedPageBreak/>
        <w:t>współpraca przy opracowywaniu regulacji prawnych dotyczących rekrutacji,</w:t>
      </w:r>
    </w:p>
    <w:p w14:paraId="5E43B83D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nadzór nad poprawnością dokumentacji związanej z procesem rekrutacji oraz nadzór nad prawidłowym działaniem systemu rekrutacyjnego,</w:t>
      </w:r>
    </w:p>
    <w:p w14:paraId="66FFDB78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przygotowanie procedur administracyjnych dla poszczególnych etapów rekrutacji,</w:t>
      </w:r>
    </w:p>
    <w:p w14:paraId="0093663C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 xml:space="preserve"> obsługa administracyjna Uczelnianej Komisji Rekrutacyjnej,</w:t>
      </w:r>
    </w:p>
    <w:p w14:paraId="31C5C4E5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współpraca z Wydziałami w zakresie procesu rekrutacji,</w:t>
      </w:r>
    </w:p>
    <w:p w14:paraId="0B1F4868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udzielanie kandydatom na studia informacji w zakresie procesu rekrutacyjnego,</w:t>
      </w:r>
    </w:p>
    <w:p w14:paraId="4A297A23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pomoc w przeprowadzeniu szczegółowej kontroli i weryfikacji dokumentów kandydatów przyjętych na pierwszy rok studiów,</w:t>
      </w:r>
    </w:p>
    <w:p w14:paraId="343F6353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opracowywanie, w uzgodnieniu z Działem Prawnym i Zamówień Publicznych, wzorów decyzji administracyjnych w zakresie procesu rekrutacyjnego;</w:t>
      </w:r>
    </w:p>
    <w:p w14:paraId="7ED237C6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współpraca przy przygotowywaniu uregulowań prawnych dotyczących spraw studenckich, w tym współpraca przy opracowywaniu Regulaminu Studiów;</w:t>
      </w:r>
    </w:p>
    <w:p w14:paraId="61B291DA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prowadzenie albumu studentów i księgi dyplomów;</w:t>
      </w:r>
    </w:p>
    <w:p w14:paraId="1A9239D4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sporządzanie zamówień zbiorczych na następujące druki:</w:t>
      </w:r>
    </w:p>
    <w:p w14:paraId="76C1477D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dyplomy ukończenia studiów wraz z odpisami,</w:t>
      </w:r>
    </w:p>
    <w:p w14:paraId="6FE07F91" w14:textId="77777777" w:rsidR="003A00AB" w:rsidRPr="00452E39" w:rsidRDefault="003A00AB" w:rsidP="00124DE4">
      <w:pPr>
        <w:pStyle w:val="Akapitzlist"/>
        <w:numPr>
          <w:ilvl w:val="2"/>
          <w:numId w:val="20"/>
        </w:numPr>
        <w:ind w:left="851" w:hanging="284"/>
        <w:rPr>
          <w:i/>
        </w:rPr>
      </w:pPr>
      <w:r w:rsidRPr="00452E39">
        <w:rPr>
          <w:i/>
        </w:rPr>
        <w:t>ślubowania;</w:t>
      </w:r>
    </w:p>
    <w:p w14:paraId="128AD2F1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bCs/>
          <w:i/>
        </w:rPr>
        <w:t>sporządzanie dyplomów ukończenia studiów pierwszego i drugiego stopnia oraz jednolitych studiów magisterskich wraz z odpisami;</w:t>
      </w:r>
    </w:p>
    <w:p w14:paraId="72CB255D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bCs/>
          <w:i/>
        </w:rPr>
        <w:t>drukowanie oraz oprawa suplementów wraz z odpisami;</w:t>
      </w:r>
    </w:p>
    <w:p w14:paraId="76655B5D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bCs/>
          <w:i/>
        </w:rPr>
        <w:t>prowadzenie ewidencji studentów, rejestru wydanych legitymacji i dyplomów;</w:t>
      </w:r>
    </w:p>
    <w:p w14:paraId="296F0548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bCs/>
          <w:i/>
        </w:rPr>
        <w:t>wydawanie studentom zaświadczeń przeznaczonych do banku dla celów kredytowych (kredyty studenckie);</w:t>
      </w:r>
    </w:p>
    <w:p w14:paraId="232A76CC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bCs/>
          <w:i/>
        </w:rPr>
        <w:t>wydawanie absolwentom zaświadczeń dotyczących przebiegu studiów w celu przedłożenia w Zakładzie Ubezpieczeń Społecznych;</w:t>
      </w:r>
    </w:p>
    <w:p w14:paraId="2F1C2935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 xml:space="preserve"> bieżąca ewidencja organizacji studenckich (w tym kół naukowych) oraz ewidencja dokonywanych przez nie wydatków;</w:t>
      </w:r>
    </w:p>
    <w:p w14:paraId="66659976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prowadzenie dokumentacji związanej z ubezpieczeniem zdrowotnym studentów, w tym zgłaszanie do ubezpieczenia i wyrejestrowywanie z niego;</w:t>
      </w:r>
    </w:p>
    <w:p w14:paraId="62BD4172" w14:textId="0C0314B5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sp</w:t>
      </w:r>
      <w:r w:rsidR="00A651DA">
        <w:rPr>
          <w:i/>
        </w:rPr>
        <w:t>orządzanie sprawozdań do GUS, MEiN</w:t>
      </w:r>
      <w:r w:rsidRPr="00452E39">
        <w:rPr>
          <w:i/>
        </w:rPr>
        <w:t>, MK</w:t>
      </w:r>
      <w:r w:rsidR="00CC61EA">
        <w:rPr>
          <w:i/>
        </w:rPr>
        <w:t>iDN oraz zbiorczych statystyk w </w:t>
      </w:r>
      <w:r w:rsidRPr="00452E39">
        <w:rPr>
          <w:i/>
        </w:rPr>
        <w:t>zakresie spraw studenckich;</w:t>
      </w:r>
    </w:p>
    <w:p w14:paraId="11849CBE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wydawanie absolwentom dokumentów potwierdzających ukończenie studiów;</w:t>
      </w:r>
    </w:p>
    <w:p w14:paraId="277DCED6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przygotowywanie elektronicznych legitymacji studenckich do wydruku oraz ich wydawanie;</w:t>
      </w:r>
    </w:p>
    <w:p w14:paraId="2074A8DB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przedłużanie ważności elektronicznych legitymacji studenckich;</w:t>
      </w:r>
    </w:p>
    <w:p w14:paraId="367EAD7B" w14:textId="77777777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rozpatrywanie indywidualnych spraw studenckich;</w:t>
      </w:r>
    </w:p>
    <w:p w14:paraId="0353AC94" w14:textId="07239BF0" w:rsidR="003A00AB" w:rsidRPr="00452E39" w:rsidRDefault="003A00AB" w:rsidP="00124DE4">
      <w:pPr>
        <w:pStyle w:val="Akapitzlist"/>
        <w:numPr>
          <w:ilvl w:val="1"/>
          <w:numId w:val="20"/>
        </w:numPr>
        <w:ind w:left="568" w:hanging="284"/>
        <w:rPr>
          <w:i/>
        </w:rPr>
      </w:pPr>
      <w:r w:rsidRPr="00452E39">
        <w:rPr>
          <w:i/>
        </w:rPr>
        <w:t>kontrola i weryfikacja danych studentów wprowadzonych przez Dziekanaty w systemie POL-on.</w:t>
      </w:r>
    </w:p>
    <w:p w14:paraId="521F0EBD" w14:textId="77777777" w:rsidR="003A00AB" w:rsidRPr="00452E39" w:rsidRDefault="003A00AB" w:rsidP="00124DE4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</w:p>
    <w:p w14:paraId="6E6664E7" w14:textId="7E1D6320" w:rsidR="003A00AB" w:rsidRPr="00452E39" w:rsidRDefault="00606FBE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 xml:space="preserve">w załączniku nr 3 – Zadania ramowe jednostek organizacyjnych § 23 otrzymuje brzmienie: </w:t>
      </w:r>
    </w:p>
    <w:p w14:paraId="598D2FDD" w14:textId="77777777" w:rsidR="00606FBE" w:rsidRPr="00452E39" w:rsidRDefault="00606FBE" w:rsidP="00124DE4">
      <w:pPr>
        <w:pStyle w:val="Akapitzlist"/>
        <w:numPr>
          <w:ilvl w:val="0"/>
          <w:numId w:val="21"/>
        </w:numPr>
        <w:ind w:left="284" w:hanging="284"/>
        <w:rPr>
          <w:i/>
        </w:rPr>
      </w:pPr>
      <w:r w:rsidRPr="00452E39">
        <w:rPr>
          <w:i/>
        </w:rPr>
        <w:t>W ramach Działu Nauczania wyodrębnia się Sekcję ds. stypendialnych.</w:t>
      </w:r>
    </w:p>
    <w:p w14:paraId="18721F0F" w14:textId="77777777" w:rsidR="00606FBE" w:rsidRPr="00452E39" w:rsidRDefault="00606FBE" w:rsidP="00124DE4">
      <w:pPr>
        <w:pStyle w:val="Akapitzlist"/>
        <w:numPr>
          <w:ilvl w:val="0"/>
          <w:numId w:val="21"/>
        </w:numPr>
        <w:ind w:left="284" w:hanging="284"/>
        <w:rPr>
          <w:i/>
        </w:rPr>
      </w:pPr>
      <w:r w:rsidRPr="00452E39">
        <w:rPr>
          <w:i/>
        </w:rPr>
        <w:t>Do zadań Sekcji ds. stypendialnych w szczególności należy:</w:t>
      </w:r>
    </w:p>
    <w:p w14:paraId="6D1E39E5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przyjmowanie oraz analiza pod względem formalnym i merytorycznym wniosków w sprawie stypendium socjalnego, stypendium dla osób niepełnosprawnych i zapomóg;</w:t>
      </w:r>
    </w:p>
    <w:p w14:paraId="3B9FEFEA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ustalanie listy studentów w sprawie przyznania stypendium socjalnego, poprzez wyliczanie dochodu na jednego członka rodziny każdego wnioskującego o przedmiotowe stypendium;</w:t>
      </w:r>
    </w:p>
    <w:p w14:paraId="01C3C93D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uchylony;</w:t>
      </w:r>
    </w:p>
    <w:p w14:paraId="4F0BEBD9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udział w opracowywaniu planu funduszu stypendialnego dla studentów;</w:t>
      </w:r>
    </w:p>
    <w:p w14:paraId="1763B0A4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podział funduszu stypendialnego w porozumieniu z Samorządem Studenckim;</w:t>
      </w:r>
    </w:p>
    <w:p w14:paraId="667C2EA9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analiza i weryfikacja, sporządzonych na Wydziałach, protokołów w sprawie przyznania stypendium Rektora;</w:t>
      </w:r>
    </w:p>
    <w:p w14:paraId="4516F43E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lastRenderedPageBreak/>
        <w:t>opracowywanie, w uzgodnieniu z Działem Prawnym i Zamówień Publicznych, wzorów decyzji administracyjnych dotyczących stypendium Rektora, stypendium socjalnego, zapomóg i stypendium dla osób niepełnosprawnych;</w:t>
      </w:r>
    </w:p>
    <w:p w14:paraId="1CA4C91D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przygotowywanie indywidualnych decyzji administracyjnych dotyczących stypendium socjalnego, zapomóg i stypendium dla osób niepełnosprawnych;</w:t>
      </w:r>
    </w:p>
    <w:p w14:paraId="7AFD7F4A" w14:textId="77777777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przygotowywanie list płatniczych dla Kwestury dotyczących wypłaty pomocy materialnej dla studentów ASP;</w:t>
      </w:r>
    </w:p>
    <w:p w14:paraId="4870CE11" w14:textId="6A09354A" w:rsidR="00606FBE" w:rsidRPr="00452E39" w:rsidRDefault="00606FBE" w:rsidP="00124DE4">
      <w:pPr>
        <w:pStyle w:val="Akapitzlist"/>
        <w:numPr>
          <w:ilvl w:val="1"/>
          <w:numId w:val="21"/>
        </w:numPr>
        <w:ind w:left="568" w:hanging="284"/>
        <w:rPr>
          <w:i/>
        </w:rPr>
      </w:pPr>
      <w:r w:rsidRPr="00452E39">
        <w:rPr>
          <w:i/>
        </w:rPr>
        <w:t>współpraca z Samorządem Studenckim przy dokonywaniu korekt w Regulaminie świadczeń dla studentów ASP.</w:t>
      </w:r>
    </w:p>
    <w:p w14:paraId="7E4E3803" w14:textId="77777777" w:rsidR="00606FBE" w:rsidRPr="00452E39" w:rsidRDefault="00606FBE" w:rsidP="00124DE4">
      <w:pPr>
        <w:pStyle w:val="Akapitzlist"/>
        <w:ind w:left="568"/>
        <w:rPr>
          <w:i/>
        </w:rPr>
      </w:pPr>
    </w:p>
    <w:p w14:paraId="5613F28C" w14:textId="411CFBFD" w:rsidR="00606FBE" w:rsidRPr="00452E39" w:rsidRDefault="00606FBE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>w załączniku nr 3 – Zadania ramowe jednostek organizacyjnych w § 28 ust.</w:t>
      </w:r>
      <w:r w:rsidR="006E02DB">
        <w:rPr>
          <w:bCs/>
        </w:rPr>
        <w:t xml:space="preserve"> </w:t>
      </w:r>
      <w:r w:rsidRPr="00452E39">
        <w:rPr>
          <w:bCs/>
        </w:rPr>
        <w:t>2 otrzymuje brzmienie:</w:t>
      </w:r>
    </w:p>
    <w:p w14:paraId="2339565F" w14:textId="1C9DCE60" w:rsidR="00606FBE" w:rsidRPr="00452E39" w:rsidRDefault="00606FBE" w:rsidP="00124DE4">
      <w:pPr>
        <w:pStyle w:val="Akapitzlist"/>
        <w:ind w:left="709"/>
        <w:rPr>
          <w:i/>
        </w:rPr>
      </w:pPr>
      <w:r w:rsidRPr="00452E39">
        <w:rPr>
          <w:i/>
        </w:rPr>
        <w:t>Dyrektor Archiwum przedstawia bezpośredniemu przełożonemu roczny plan przejmowania dokumentacji z poszczególnych jed</w:t>
      </w:r>
      <w:r w:rsidR="0004168D">
        <w:rPr>
          <w:i/>
        </w:rPr>
        <w:t>nostek organizacyjnych ASP oraz </w:t>
      </w:r>
      <w:r w:rsidRPr="00452E39">
        <w:rPr>
          <w:i/>
        </w:rPr>
        <w:t>sporządza sprawozdanie roczne z pracy Archiwum.</w:t>
      </w:r>
    </w:p>
    <w:p w14:paraId="132C3D53" w14:textId="77777777" w:rsidR="00606FBE" w:rsidRPr="00452E39" w:rsidRDefault="00606FBE" w:rsidP="00124DE4">
      <w:pPr>
        <w:pStyle w:val="Akapitzlist"/>
        <w:ind w:left="709"/>
        <w:rPr>
          <w:bCs/>
          <w:i/>
        </w:rPr>
      </w:pPr>
    </w:p>
    <w:p w14:paraId="5B27AA70" w14:textId="50826F64" w:rsidR="00606FBE" w:rsidRPr="00452E39" w:rsidRDefault="00CA5364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>w załączniku nr 3 – Zadania ramowe jednostek organizacyjnych w § 31 ust. 2 pkt 1) zdanie pierwsze i pkt 1</w:t>
      </w:r>
      <w:r w:rsidR="00F7411E">
        <w:rPr>
          <w:bCs/>
        </w:rPr>
        <w:t>)</w:t>
      </w:r>
      <w:r w:rsidRPr="00452E39">
        <w:rPr>
          <w:bCs/>
        </w:rPr>
        <w:t xml:space="preserve"> lit.b) i lit. c) otrzymują brzmienie:</w:t>
      </w:r>
    </w:p>
    <w:p w14:paraId="5AF48E41" w14:textId="0CE45658" w:rsidR="00CA5364" w:rsidRPr="00452E39" w:rsidRDefault="00CA5364" w:rsidP="00124DE4">
      <w:pPr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i/>
          <w:color w:val="auto"/>
          <w:szCs w:val="24"/>
        </w:rPr>
      </w:pPr>
      <w:r w:rsidRPr="00452E39">
        <w:rPr>
          <w:rFonts w:ascii="Times New Roman" w:eastAsia="Times New Roman" w:hAnsi="Times New Roman" w:cs="Times New Roman"/>
          <w:i/>
          <w:color w:val="auto"/>
          <w:szCs w:val="24"/>
        </w:rPr>
        <w:t>przygotowywanie i publikowanie wewnętrznych aktów prawnych takich jak: uchwały Senatu ASP, Uchwały Rady Uczelni, decyzje, zarządzenia oraz pisma okólne Rektora i Kanclerza, w tym:</w:t>
      </w:r>
    </w:p>
    <w:p w14:paraId="26C3922F" w14:textId="761F551E" w:rsidR="00CA5364" w:rsidRPr="00452E39" w:rsidRDefault="00CA5364" w:rsidP="00124DE4">
      <w:pPr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i/>
          <w:color w:val="auto"/>
          <w:szCs w:val="24"/>
        </w:rPr>
      </w:pPr>
      <w:r w:rsidRPr="00452E39">
        <w:rPr>
          <w:rFonts w:ascii="Times New Roman" w:eastAsia="Times New Roman" w:hAnsi="Times New Roman" w:cs="Times New Roman"/>
          <w:i/>
          <w:color w:val="auto"/>
          <w:szCs w:val="24"/>
        </w:rPr>
        <w:t>b) ogłaszanie na stronie internetowej Uczelni i w BIP oraz przesyłanie właściwym jednostkom organizacyjnym ASP wydawanych uchwał, decyzji, zarządzeń</w:t>
      </w:r>
      <w:r w:rsidRPr="00452E39">
        <w:rPr>
          <w:rFonts w:ascii="Times New Roman" w:eastAsia="Times New Roman" w:hAnsi="Times New Roman" w:cs="Times New Roman"/>
          <w:i/>
          <w:color w:val="FF0000"/>
          <w:szCs w:val="24"/>
        </w:rPr>
        <w:t xml:space="preserve"> </w:t>
      </w:r>
      <w:r w:rsidRPr="00452E39">
        <w:rPr>
          <w:rFonts w:ascii="Times New Roman" w:eastAsia="Times New Roman" w:hAnsi="Times New Roman" w:cs="Times New Roman"/>
          <w:i/>
          <w:color w:val="auto"/>
          <w:szCs w:val="24"/>
        </w:rPr>
        <w:t xml:space="preserve">i pism okólnych, </w:t>
      </w:r>
    </w:p>
    <w:p w14:paraId="51684A92" w14:textId="290194F0" w:rsidR="00CA5364" w:rsidRPr="00452E39" w:rsidRDefault="00CA5364" w:rsidP="00124DE4">
      <w:pPr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i/>
          <w:color w:val="auto"/>
          <w:szCs w:val="24"/>
        </w:rPr>
      </w:pPr>
      <w:r w:rsidRPr="00452E39">
        <w:rPr>
          <w:rFonts w:ascii="Times New Roman" w:eastAsia="Times New Roman" w:hAnsi="Times New Roman" w:cs="Times New Roman"/>
          <w:i/>
          <w:color w:val="auto"/>
          <w:szCs w:val="24"/>
        </w:rPr>
        <w:t xml:space="preserve">c) prowadzenie zbioru oryginałów aktów prawnych, </w:t>
      </w:r>
    </w:p>
    <w:p w14:paraId="39FBED23" w14:textId="3E96E944" w:rsidR="00CA5364" w:rsidRPr="00452E39" w:rsidRDefault="00CA5364" w:rsidP="00124DE4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</w:p>
    <w:p w14:paraId="79EBE25B" w14:textId="02140F80" w:rsidR="00CA5364" w:rsidRPr="00452E39" w:rsidRDefault="003A00AB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 xml:space="preserve">w załączniku </w:t>
      </w:r>
      <w:r w:rsidRPr="00452E39">
        <w:t xml:space="preserve">nr 3 </w:t>
      </w:r>
      <w:r w:rsidRPr="00452E39">
        <w:rPr>
          <w:i/>
        </w:rPr>
        <w:t xml:space="preserve">– </w:t>
      </w:r>
      <w:r w:rsidRPr="00452E39">
        <w:t>Zadania ramowe jednostek organizacyjnych</w:t>
      </w:r>
      <w:r w:rsidR="00606FBE" w:rsidRPr="00452E39">
        <w:t xml:space="preserve"> w </w:t>
      </w:r>
      <w:r w:rsidRPr="00452E39">
        <w:rPr>
          <w:bCs/>
        </w:rPr>
        <w:t xml:space="preserve">§ </w:t>
      </w:r>
      <w:r w:rsidR="00CA5364" w:rsidRPr="00452E39">
        <w:rPr>
          <w:bCs/>
        </w:rPr>
        <w:t>31 w ust. 2 pkt 3</w:t>
      </w:r>
      <w:r w:rsidR="00F7411E">
        <w:rPr>
          <w:bCs/>
        </w:rPr>
        <w:t>)</w:t>
      </w:r>
      <w:r w:rsidR="00CA5364" w:rsidRPr="00452E39">
        <w:rPr>
          <w:bCs/>
        </w:rPr>
        <w:t xml:space="preserve"> w lit</w:t>
      </w:r>
      <w:r w:rsidR="00F7411E">
        <w:rPr>
          <w:bCs/>
        </w:rPr>
        <w:t>.</w:t>
      </w:r>
      <w:r w:rsidR="00CA5364" w:rsidRPr="00452E39">
        <w:rPr>
          <w:bCs/>
        </w:rPr>
        <w:t xml:space="preserve"> od a) do g) usuwa się sformułowanie </w:t>
      </w:r>
      <w:r w:rsidR="00CA5364" w:rsidRPr="00452E39">
        <w:rPr>
          <w:bCs/>
          <w:i/>
        </w:rPr>
        <w:t>Senatu ASP</w:t>
      </w:r>
      <w:r w:rsidR="00F7411E">
        <w:rPr>
          <w:bCs/>
          <w:i/>
        </w:rPr>
        <w:t>,</w:t>
      </w:r>
    </w:p>
    <w:p w14:paraId="20FB5BEA" w14:textId="77777777" w:rsidR="006B25C6" w:rsidRPr="00452E39" w:rsidRDefault="006B25C6" w:rsidP="00124DE4">
      <w:pPr>
        <w:pStyle w:val="Akapitzlist"/>
        <w:ind w:left="710"/>
        <w:rPr>
          <w:bCs/>
        </w:rPr>
      </w:pPr>
    </w:p>
    <w:p w14:paraId="3E87DFCC" w14:textId="2E179F78" w:rsidR="006B25C6" w:rsidRPr="0060716E" w:rsidRDefault="006B25C6" w:rsidP="00124DE4">
      <w:pPr>
        <w:pStyle w:val="Akapitzlist"/>
        <w:numPr>
          <w:ilvl w:val="0"/>
          <w:numId w:val="18"/>
        </w:numPr>
        <w:rPr>
          <w:bCs/>
        </w:rPr>
      </w:pPr>
      <w:r w:rsidRPr="00452E39">
        <w:rPr>
          <w:bCs/>
        </w:rPr>
        <w:t xml:space="preserve">w załączniku </w:t>
      </w:r>
      <w:r w:rsidRPr="00452E39">
        <w:t xml:space="preserve">nr 3 </w:t>
      </w:r>
      <w:r w:rsidRPr="00452E39">
        <w:rPr>
          <w:i/>
        </w:rPr>
        <w:t xml:space="preserve">– </w:t>
      </w:r>
      <w:r w:rsidRPr="00452E39">
        <w:t xml:space="preserve">Zadania ramowe jednostek organizacyjnych w </w:t>
      </w:r>
      <w:r w:rsidRPr="00452E39">
        <w:rPr>
          <w:bCs/>
        </w:rPr>
        <w:t xml:space="preserve">§ 31 w ust. </w:t>
      </w:r>
      <w:r w:rsidR="00D90EC0">
        <w:rPr>
          <w:bCs/>
        </w:rPr>
        <w:t>2 pkt </w:t>
      </w:r>
      <w:r w:rsidRPr="00452E39">
        <w:rPr>
          <w:bCs/>
        </w:rPr>
        <w:t>6), pkt 24) i pkt 25) otrzymują brzmienie:</w:t>
      </w:r>
    </w:p>
    <w:p w14:paraId="553067A0" w14:textId="55FA55B2" w:rsidR="006B25C6" w:rsidRPr="00452E39" w:rsidRDefault="006B25C6" w:rsidP="00124DE4">
      <w:pPr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i/>
          <w:color w:val="auto"/>
          <w:szCs w:val="24"/>
        </w:rPr>
      </w:pPr>
      <w:r w:rsidRPr="00452E39">
        <w:rPr>
          <w:rFonts w:ascii="Times New Roman" w:eastAsia="Times New Roman" w:hAnsi="Times New Roman" w:cs="Times New Roman"/>
          <w:i/>
          <w:color w:val="auto"/>
          <w:szCs w:val="24"/>
        </w:rPr>
        <w:t>6) przygotowywanie pełnomocnictw i upowa</w:t>
      </w:r>
      <w:r w:rsidR="00793890">
        <w:rPr>
          <w:rFonts w:ascii="Times New Roman" w:eastAsia="Times New Roman" w:hAnsi="Times New Roman" w:cs="Times New Roman"/>
          <w:i/>
          <w:color w:val="auto"/>
          <w:szCs w:val="24"/>
        </w:rPr>
        <w:t>żnień wydawanych przez Rektora i </w:t>
      </w:r>
      <w:r w:rsidRPr="00452E39">
        <w:rPr>
          <w:rFonts w:ascii="Times New Roman" w:eastAsia="Times New Roman" w:hAnsi="Times New Roman" w:cs="Times New Roman"/>
          <w:i/>
          <w:color w:val="auto"/>
          <w:szCs w:val="24"/>
        </w:rPr>
        <w:t xml:space="preserve">Prorektorów; </w:t>
      </w:r>
    </w:p>
    <w:p w14:paraId="7740C459" w14:textId="4467626F" w:rsidR="006B25C6" w:rsidRPr="00452E39" w:rsidRDefault="006B25C6" w:rsidP="00124DE4">
      <w:pPr>
        <w:pStyle w:val="Akapitzlist"/>
        <w:ind w:left="709"/>
        <w:rPr>
          <w:i/>
        </w:rPr>
      </w:pPr>
      <w:r w:rsidRPr="00452E39">
        <w:rPr>
          <w:i/>
        </w:rPr>
        <w:t>24) zapewnienie obsługi administracyjno-technicznej komisji senackich oraz rektorskich;</w:t>
      </w:r>
    </w:p>
    <w:p w14:paraId="273D41B9" w14:textId="5EECACF9" w:rsidR="006B25C6" w:rsidRPr="00452E39" w:rsidRDefault="006B25C6" w:rsidP="00124DE4">
      <w:pPr>
        <w:pStyle w:val="Akapitzlist"/>
        <w:ind w:left="709"/>
        <w:rPr>
          <w:i/>
        </w:rPr>
      </w:pPr>
      <w:r w:rsidRPr="00452E39">
        <w:rPr>
          <w:i/>
        </w:rPr>
        <w:t>25) umieszczanie informacji o konkursach na wolne stanowiska pracy na</w:t>
      </w:r>
      <w:r w:rsidR="00793890">
        <w:rPr>
          <w:i/>
        </w:rPr>
        <w:t xml:space="preserve"> stronach ASP w Warszawie, MEiN</w:t>
      </w:r>
      <w:r w:rsidRPr="00452E39">
        <w:rPr>
          <w:i/>
        </w:rPr>
        <w:t xml:space="preserve">, MKiDN, w </w:t>
      </w:r>
      <w:r w:rsidR="00793890">
        <w:rPr>
          <w:i/>
        </w:rPr>
        <w:t>BIP</w:t>
      </w:r>
      <w:r w:rsidRPr="00452E39">
        <w:rPr>
          <w:i/>
        </w:rPr>
        <w:t xml:space="preserve"> oraz na portalu Jobs-Euraxess;</w:t>
      </w:r>
    </w:p>
    <w:p w14:paraId="0BF1BF0E" w14:textId="77777777" w:rsidR="005E5829" w:rsidRPr="00452E39" w:rsidRDefault="005E5829" w:rsidP="00124DE4">
      <w:pPr>
        <w:pStyle w:val="Akapitzlist"/>
        <w:ind w:left="709"/>
        <w:rPr>
          <w:bCs/>
        </w:rPr>
      </w:pPr>
    </w:p>
    <w:p w14:paraId="242782A1" w14:textId="32E4BB49" w:rsidR="00F87BA6" w:rsidRPr="00452E39" w:rsidRDefault="00F87BA6" w:rsidP="0004168D">
      <w:pPr>
        <w:pStyle w:val="Akapitzlist"/>
        <w:ind w:left="0"/>
        <w:jc w:val="center"/>
        <w:rPr>
          <w:bCs/>
        </w:rPr>
      </w:pPr>
      <w:r w:rsidRPr="00452E39">
        <w:rPr>
          <w:bCs/>
        </w:rPr>
        <w:t>§ 2.</w:t>
      </w:r>
    </w:p>
    <w:p w14:paraId="5C680F93" w14:textId="59134A97" w:rsidR="0043185E" w:rsidRPr="00452E39" w:rsidRDefault="005922A5" w:rsidP="00124DE4">
      <w:pPr>
        <w:shd w:val="clear" w:color="auto" w:fill="FFFFFF" w:themeFill="background1"/>
        <w:spacing w:after="0" w:line="240" w:lineRule="auto"/>
        <w:ind w:left="142" w:firstLine="0"/>
        <w:jc w:val="left"/>
        <w:rPr>
          <w:rFonts w:ascii="Times New Roman" w:hAnsi="Times New Roman" w:cs="Times New Roman"/>
          <w:bCs/>
          <w:color w:val="auto"/>
          <w:szCs w:val="24"/>
        </w:rPr>
      </w:pPr>
      <w:r w:rsidRPr="00452E39">
        <w:rPr>
          <w:rFonts w:ascii="Times New Roman" w:hAnsi="Times New Roman" w:cs="Times New Roman"/>
          <w:bCs/>
          <w:color w:val="auto"/>
          <w:szCs w:val="24"/>
        </w:rPr>
        <w:t>Ujednolicony tekst Regulaminu Organizacyjnego Akademii Sztuk Pięknych w Warszawie jest załącznikiem nr 1 do niniejszego zarządzenia.</w:t>
      </w:r>
    </w:p>
    <w:p w14:paraId="42619F1B" w14:textId="77777777" w:rsidR="005922A5" w:rsidRPr="00452E39" w:rsidRDefault="005922A5" w:rsidP="00124DE4">
      <w:pPr>
        <w:shd w:val="clear" w:color="auto" w:fill="FFFFFF" w:themeFill="background1"/>
        <w:spacing w:after="0" w:line="240" w:lineRule="auto"/>
        <w:ind w:left="284" w:firstLine="0"/>
        <w:jc w:val="left"/>
        <w:rPr>
          <w:rFonts w:ascii="Times New Roman" w:hAnsi="Times New Roman" w:cs="Times New Roman"/>
          <w:bCs/>
          <w:color w:val="auto"/>
          <w:szCs w:val="24"/>
        </w:rPr>
      </w:pPr>
    </w:p>
    <w:p w14:paraId="1AF9249C" w14:textId="77777777" w:rsidR="00F87BA6" w:rsidRPr="00452E39" w:rsidRDefault="00F87BA6" w:rsidP="0004168D">
      <w:pPr>
        <w:pStyle w:val="Default"/>
        <w:shd w:val="clear" w:color="auto" w:fill="FFFFFF" w:themeFill="background1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452E39">
        <w:rPr>
          <w:rFonts w:ascii="Times New Roman" w:hAnsi="Times New Roman" w:cs="Times New Roman"/>
          <w:bCs/>
          <w:color w:val="auto"/>
        </w:rPr>
        <w:t>§ 3.</w:t>
      </w:r>
    </w:p>
    <w:p w14:paraId="694D489C" w14:textId="164ED945" w:rsidR="00F87BA6" w:rsidRDefault="00F87BA6" w:rsidP="00E32DC1">
      <w:pPr>
        <w:pStyle w:val="Default"/>
        <w:shd w:val="clear" w:color="auto" w:fill="FFFFFF" w:themeFill="background1"/>
        <w:ind w:left="142"/>
        <w:rPr>
          <w:rFonts w:ascii="Times New Roman" w:hAnsi="Times New Roman" w:cs="Times New Roman"/>
          <w:bCs/>
          <w:color w:val="auto"/>
        </w:rPr>
      </w:pPr>
      <w:r w:rsidRPr="00452E39">
        <w:rPr>
          <w:rFonts w:ascii="Times New Roman" w:hAnsi="Times New Roman" w:cs="Times New Roman"/>
          <w:bCs/>
          <w:color w:val="auto"/>
        </w:rPr>
        <w:t xml:space="preserve">Zarządzenie wchodzi w życie z dniem </w:t>
      </w:r>
      <w:r w:rsidR="004864A1" w:rsidRPr="00452E39">
        <w:rPr>
          <w:rFonts w:ascii="Times New Roman" w:hAnsi="Times New Roman" w:cs="Times New Roman"/>
          <w:bCs/>
          <w:color w:val="auto"/>
        </w:rPr>
        <w:t>podpisania.</w:t>
      </w:r>
      <w:r w:rsidR="00B966DA" w:rsidRPr="00452E39">
        <w:rPr>
          <w:rFonts w:ascii="Times New Roman" w:hAnsi="Times New Roman" w:cs="Times New Roman"/>
          <w:bCs/>
          <w:color w:val="auto"/>
        </w:rPr>
        <w:t xml:space="preserve"> Re</w:t>
      </w:r>
      <w:r w:rsidR="00504AA4" w:rsidRPr="00452E39">
        <w:rPr>
          <w:rFonts w:ascii="Times New Roman" w:hAnsi="Times New Roman" w:cs="Times New Roman"/>
          <w:bCs/>
          <w:color w:val="auto"/>
        </w:rPr>
        <w:t>gulamin Organizacyjny</w:t>
      </w:r>
      <w:r w:rsidR="0081274A" w:rsidRPr="00452E39">
        <w:rPr>
          <w:rFonts w:ascii="Times New Roman" w:hAnsi="Times New Roman" w:cs="Times New Roman"/>
          <w:bCs/>
          <w:color w:val="auto"/>
        </w:rPr>
        <w:t xml:space="preserve"> Akademii Sztuk Pięknych w Warszawie</w:t>
      </w:r>
      <w:r w:rsidR="00504AA4" w:rsidRPr="00452E39">
        <w:rPr>
          <w:rFonts w:ascii="Times New Roman" w:hAnsi="Times New Roman" w:cs="Times New Roman"/>
          <w:bCs/>
          <w:color w:val="auto"/>
        </w:rPr>
        <w:t xml:space="preserve"> wchodzi w </w:t>
      </w:r>
      <w:r w:rsidR="00B966DA" w:rsidRPr="00452E39">
        <w:rPr>
          <w:rFonts w:ascii="Times New Roman" w:hAnsi="Times New Roman" w:cs="Times New Roman"/>
          <w:bCs/>
          <w:color w:val="auto"/>
        </w:rPr>
        <w:t xml:space="preserve">życie z dniem </w:t>
      </w:r>
      <w:r w:rsidR="00DB611E" w:rsidRPr="00452E39">
        <w:rPr>
          <w:rFonts w:ascii="Times New Roman" w:hAnsi="Times New Roman" w:cs="Times New Roman"/>
          <w:bCs/>
          <w:color w:val="auto"/>
        </w:rPr>
        <w:t>1 października</w:t>
      </w:r>
      <w:r w:rsidR="00B75AA8" w:rsidRPr="00452E39">
        <w:rPr>
          <w:rFonts w:ascii="Times New Roman" w:hAnsi="Times New Roman" w:cs="Times New Roman"/>
          <w:bCs/>
          <w:color w:val="auto"/>
        </w:rPr>
        <w:t xml:space="preserve"> </w:t>
      </w:r>
      <w:r w:rsidR="00B966DA" w:rsidRPr="00452E39">
        <w:rPr>
          <w:rFonts w:ascii="Times New Roman" w:hAnsi="Times New Roman" w:cs="Times New Roman"/>
          <w:bCs/>
          <w:color w:val="auto"/>
        </w:rPr>
        <w:t>202</w:t>
      </w:r>
      <w:r w:rsidR="00754A4D" w:rsidRPr="00452E39">
        <w:rPr>
          <w:rFonts w:ascii="Times New Roman" w:hAnsi="Times New Roman" w:cs="Times New Roman"/>
          <w:bCs/>
          <w:color w:val="auto"/>
        </w:rPr>
        <w:t>3</w:t>
      </w:r>
      <w:r w:rsidR="00B966DA" w:rsidRPr="00452E39">
        <w:rPr>
          <w:rFonts w:ascii="Times New Roman" w:hAnsi="Times New Roman" w:cs="Times New Roman"/>
          <w:bCs/>
          <w:color w:val="auto"/>
        </w:rPr>
        <w:t xml:space="preserve"> r. </w:t>
      </w:r>
    </w:p>
    <w:p w14:paraId="62D87A6D" w14:textId="25DD80C4" w:rsidR="00E32DC1" w:rsidRDefault="00E32DC1" w:rsidP="00E32DC1">
      <w:pPr>
        <w:pStyle w:val="Default"/>
        <w:shd w:val="clear" w:color="auto" w:fill="FFFFFF" w:themeFill="background1"/>
        <w:ind w:left="142"/>
        <w:rPr>
          <w:rFonts w:ascii="Times New Roman" w:hAnsi="Times New Roman" w:cs="Times New Roman"/>
          <w:bCs/>
          <w:color w:val="auto"/>
        </w:rPr>
      </w:pPr>
    </w:p>
    <w:p w14:paraId="519BC90B" w14:textId="607C8296" w:rsidR="00E32DC1" w:rsidRPr="00452E39" w:rsidRDefault="00E32DC1" w:rsidP="00E32DC1">
      <w:pPr>
        <w:pStyle w:val="Default"/>
        <w:shd w:val="clear" w:color="auto" w:fill="FFFFFF" w:themeFill="background1"/>
        <w:ind w:left="142"/>
        <w:rPr>
          <w:rFonts w:ascii="Times New Roman" w:hAnsi="Times New Roman" w:cs="Times New Roman"/>
          <w:bCs/>
          <w:color w:val="auto"/>
        </w:rPr>
      </w:pPr>
    </w:p>
    <w:p w14:paraId="1BE48906" w14:textId="77777777" w:rsidR="003715FE" w:rsidRPr="00452E39" w:rsidRDefault="003715FE" w:rsidP="00124DE4">
      <w:pPr>
        <w:pStyle w:val="Akapitzlist"/>
        <w:shd w:val="clear" w:color="auto" w:fill="FFFFFF" w:themeFill="background1"/>
        <w:ind w:left="5670"/>
      </w:pPr>
      <w:r w:rsidRPr="00452E39">
        <w:t>Rektor ASP w Warszawie</w:t>
      </w:r>
    </w:p>
    <w:p w14:paraId="296968C6" w14:textId="77777777" w:rsidR="003715FE" w:rsidRPr="00452E39" w:rsidRDefault="003715FE" w:rsidP="00124DE4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color w:val="auto"/>
          <w:szCs w:val="24"/>
        </w:rPr>
      </w:pPr>
    </w:p>
    <w:p w14:paraId="32EBBE05" w14:textId="053AC3ED" w:rsidR="003715FE" w:rsidRPr="00452E39" w:rsidRDefault="00E32DC1" w:rsidP="00124DE4">
      <w:pPr>
        <w:pStyle w:val="Akapitzlist"/>
        <w:shd w:val="clear" w:color="auto" w:fill="FFFFFF" w:themeFill="background1"/>
        <w:ind w:left="5670"/>
      </w:pPr>
      <w:r>
        <w:t xml:space="preserve"> </w:t>
      </w:r>
    </w:p>
    <w:p w14:paraId="22CB85E6" w14:textId="17F04D81" w:rsidR="00D97AD7" w:rsidRPr="00452E39" w:rsidRDefault="003715FE" w:rsidP="00124DE4">
      <w:pPr>
        <w:pStyle w:val="Akapitzlist"/>
        <w:shd w:val="clear" w:color="auto" w:fill="FFFFFF" w:themeFill="background1"/>
        <w:ind w:left="5670"/>
      </w:pPr>
      <w:r w:rsidRPr="00452E39">
        <w:t>prof. Błażej Ostoja Lniski</w:t>
      </w:r>
    </w:p>
    <w:sectPr w:rsidR="00D97AD7" w:rsidRPr="00452E39" w:rsidSect="00E32DC1">
      <w:pgSz w:w="11906" w:h="16838"/>
      <w:pgMar w:top="709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F89A" w14:textId="77777777" w:rsidR="005054DE" w:rsidRDefault="005054DE" w:rsidP="00DF2116">
      <w:pPr>
        <w:spacing w:after="0" w:line="240" w:lineRule="auto"/>
      </w:pPr>
      <w:r>
        <w:separator/>
      </w:r>
    </w:p>
  </w:endnote>
  <w:endnote w:type="continuationSeparator" w:id="0">
    <w:p w14:paraId="1F3BEE5A" w14:textId="77777777" w:rsidR="005054DE" w:rsidRDefault="005054DE" w:rsidP="00DF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6182" w14:textId="77777777" w:rsidR="005054DE" w:rsidRDefault="005054DE" w:rsidP="00DF2116">
      <w:pPr>
        <w:spacing w:after="0" w:line="240" w:lineRule="auto"/>
      </w:pPr>
      <w:r>
        <w:separator/>
      </w:r>
    </w:p>
  </w:footnote>
  <w:footnote w:type="continuationSeparator" w:id="0">
    <w:p w14:paraId="2D8169DD" w14:textId="77777777" w:rsidR="005054DE" w:rsidRDefault="005054DE" w:rsidP="00DF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C2C"/>
    <w:multiLevelType w:val="hybridMultilevel"/>
    <w:tmpl w:val="B58C3612"/>
    <w:lvl w:ilvl="0" w:tplc="0EA0915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3E3"/>
    <w:multiLevelType w:val="hybridMultilevel"/>
    <w:tmpl w:val="C67E8ABE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A60C4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color w:val="FF0000"/>
      </w:rPr>
    </w:lvl>
    <w:lvl w:ilvl="2" w:tplc="5AF4BE94">
      <w:start w:val="1"/>
      <w:numFmt w:val="lowerLetter"/>
      <w:suff w:val="space"/>
      <w:lvlText w:val="%3)"/>
      <w:lvlJc w:val="left"/>
      <w:pPr>
        <w:ind w:left="7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890"/>
    <w:multiLevelType w:val="hybridMultilevel"/>
    <w:tmpl w:val="5D782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5E8E0F2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3BC7"/>
    <w:multiLevelType w:val="hybridMultilevel"/>
    <w:tmpl w:val="7CEA8DA8"/>
    <w:lvl w:ilvl="0" w:tplc="1E667DBE">
      <w:start w:val="1"/>
      <w:numFmt w:val="lowerLetter"/>
      <w:suff w:val="space"/>
      <w:lvlText w:val="%1)"/>
      <w:lvlJc w:val="left"/>
      <w:pPr>
        <w:ind w:left="71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B0316D"/>
    <w:multiLevelType w:val="hybridMultilevel"/>
    <w:tmpl w:val="7108DD26"/>
    <w:lvl w:ilvl="0" w:tplc="B6E892A0">
      <w:start w:val="1"/>
      <w:numFmt w:val="decimal"/>
      <w:lvlText w:val="%1."/>
      <w:lvlJc w:val="left"/>
      <w:pPr>
        <w:ind w:left="370" w:hanging="360"/>
      </w:pPr>
      <w:rPr>
        <w:color w:val="auto"/>
      </w:rPr>
    </w:lvl>
    <w:lvl w:ilvl="1" w:tplc="F25A295E">
      <w:start w:val="1"/>
      <w:numFmt w:val="decimal"/>
      <w:suff w:val="space"/>
      <w:lvlText w:val="%2)"/>
      <w:lvlJc w:val="left"/>
      <w:pPr>
        <w:ind w:left="109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35E70EBD"/>
    <w:multiLevelType w:val="hybridMultilevel"/>
    <w:tmpl w:val="C388AF6E"/>
    <w:lvl w:ilvl="0" w:tplc="89AE4B8A">
      <w:start w:val="1"/>
      <w:numFmt w:val="decimal"/>
      <w:lvlText w:val="%1)"/>
      <w:lvlJc w:val="left"/>
      <w:pPr>
        <w:ind w:left="71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8FA0063"/>
    <w:multiLevelType w:val="hybridMultilevel"/>
    <w:tmpl w:val="77BE3BB2"/>
    <w:lvl w:ilvl="0" w:tplc="EFD08AD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14AC66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3DAB"/>
    <w:multiLevelType w:val="hybridMultilevel"/>
    <w:tmpl w:val="FE709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0CAE3C8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2338F"/>
    <w:multiLevelType w:val="hybridMultilevel"/>
    <w:tmpl w:val="C032DD02"/>
    <w:lvl w:ilvl="0" w:tplc="67BAA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896B2">
      <w:start w:val="1"/>
      <w:numFmt w:val="decimal"/>
      <w:lvlText w:val="%2)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0120EB"/>
    <w:multiLevelType w:val="hybridMultilevel"/>
    <w:tmpl w:val="BD12023C"/>
    <w:lvl w:ilvl="0" w:tplc="1482193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964D43"/>
    <w:multiLevelType w:val="hybridMultilevel"/>
    <w:tmpl w:val="1C8C99F8"/>
    <w:lvl w:ilvl="0" w:tplc="B532D02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7AB6"/>
    <w:multiLevelType w:val="hybridMultilevel"/>
    <w:tmpl w:val="D828FADA"/>
    <w:lvl w:ilvl="0" w:tplc="EE10995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B7AE8"/>
    <w:multiLevelType w:val="hybridMultilevel"/>
    <w:tmpl w:val="11BA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CA64D266">
      <w:start w:val="1"/>
      <w:numFmt w:val="lowerLetter"/>
      <w:suff w:val="space"/>
      <w:lvlText w:val="%3)"/>
      <w:lvlJc w:val="left"/>
      <w:pPr>
        <w:ind w:left="7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8023E"/>
    <w:multiLevelType w:val="hybridMultilevel"/>
    <w:tmpl w:val="5982450C"/>
    <w:lvl w:ilvl="0" w:tplc="06380FB8">
      <w:start w:val="1"/>
      <w:numFmt w:val="lowerLetter"/>
      <w:suff w:val="space"/>
      <w:lvlText w:val="%1)"/>
      <w:lvlJc w:val="left"/>
      <w:pPr>
        <w:ind w:left="71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0048"/>
    <w:multiLevelType w:val="hybridMultilevel"/>
    <w:tmpl w:val="35E0355E"/>
    <w:lvl w:ilvl="0" w:tplc="1346A0AA">
      <w:start w:val="1"/>
      <w:numFmt w:val="decimal"/>
      <w:suff w:val="space"/>
      <w:lvlText w:val="%1."/>
      <w:lvlJc w:val="left"/>
      <w:pPr>
        <w:ind w:left="710" w:hanging="360"/>
      </w:pPr>
      <w:rPr>
        <w:rFonts w:hint="default"/>
        <w:b w:val="0"/>
      </w:rPr>
    </w:lvl>
    <w:lvl w:ilvl="1" w:tplc="BA4A588A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39217D"/>
    <w:multiLevelType w:val="hybridMultilevel"/>
    <w:tmpl w:val="6D12A6AC"/>
    <w:lvl w:ilvl="0" w:tplc="821AA17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230B"/>
    <w:multiLevelType w:val="hybridMultilevel"/>
    <w:tmpl w:val="153E5D26"/>
    <w:lvl w:ilvl="0" w:tplc="356CCF7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 w15:restartNumberingAfterBreak="0">
    <w:nsid w:val="745B10D6"/>
    <w:multiLevelType w:val="hybridMultilevel"/>
    <w:tmpl w:val="3CB2FF0C"/>
    <w:lvl w:ilvl="0" w:tplc="9284574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024D2C"/>
    <w:multiLevelType w:val="hybridMultilevel"/>
    <w:tmpl w:val="9D8A2190"/>
    <w:lvl w:ilvl="0" w:tplc="E05A6B0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10DBE"/>
    <w:multiLevelType w:val="hybridMultilevel"/>
    <w:tmpl w:val="5C187F3E"/>
    <w:lvl w:ilvl="0" w:tplc="0504B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2E5FD2">
      <w:start w:val="4"/>
      <w:numFmt w:val="decimal"/>
      <w:suff w:val="space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14"/>
  </w:num>
  <w:num w:numId="8">
    <w:abstractNumId w:val="21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17"/>
  </w:num>
  <w:num w:numId="14">
    <w:abstractNumId w:val="10"/>
  </w:num>
  <w:num w:numId="15">
    <w:abstractNumId w:val="20"/>
  </w:num>
  <w:num w:numId="16">
    <w:abstractNumId w:val="19"/>
  </w:num>
  <w:num w:numId="17">
    <w:abstractNumId w:val="18"/>
  </w:num>
  <w:num w:numId="18">
    <w:abstractNumId w:val="6"/>
  </w:num>
  <w:num w:numId="19">
    <w:abstractNumId w:val="8"/>
  </w:num>
  <w:num w:numId="20">
    <w:abstractNumId w:val="16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1179"/>
    <w:rsid w:val="00004128"/>
    <w:rsid w:val="00004997"/>
    <w:rsid w:val="0004168D"/>
    <w:rsid w:val="000532A5"/>
    <w:rsid w:val="000618A1"/>
    <w:rsid w:val="00062340"/>
    <w:rsid w:val="00094A10"/>
    <w:rsid w:val="000A0F70"/>
    <w:rsid w:val="000A2AF6"/>
    <w:rsid w:val="000C65FD"/>
    <w:rsid w:val="000D23AD"/>
    <w:rsid w:val="000D7793"/>
    <w:rsid w:val="000F7EDB"/>
    <w:rsid w:val="00100EA6"/>
    <w:rsid w:val="00105EBB"/>
    <w:rsid w:val="001101A3"/>
    <w:rsid w:val="0011167F"/>
    <w:rsid w:val="0011243B"/>
    <w:rsid w:val="00120CED"/>
    <w:rsid w:val="00122C2F"/>
    <w:rsid w:val="00124DE4"/>
    <w:rsid w:val="0013475C"/>
    <w:rsid w:val="001354E7"/>
    <w:rsid w:val="001420FE"/>
    <w:rsid w:val="00145C1E"/>
    <w:rsid w:val="00145F7E"/>
    <w:rsid w:val="00154DED"/>
    <w:rsid w:val="001671E3"/>
    <w:rsid w:val="001733BA"/>
    <w:rsid w:val="001733DC"/>
    <w:rsid w:val="00174264"/>
    <w:rsid w:val="001A4E9E"/>
    <w:rsid w:val="001B6D72"/>
    <w:rsid w:val="001C3BB8"/>
    <w:rsid w:val="001D66E5"/>
    <w:rsid w:val="001E38E1"/>
    <w:rsid w:val="001E5E90"/>
    <w:rsid w:val="001F005E"/>
    <w:rsid w:val="001F539E"/>
    <w:rsid w:val="001F553D"/>
    <w:rsid w:val="001F5AE2"/>
    <w:rsid w:val="001F5B81"/>
    <w:rsid w:val="001F6C50"/>
    <w:rsid w:val="00200B04"/>
    <w:rsid w:val="002108AE"/>
    <w:rsid w:val="00214B0D"/>
    <w:rsid w:val="00216F6C"/>
    <w:rsid w:val="002229EF"/>
    <w:rsid w:val="00224EA0"/>
    <w:rsid w:val="00231759"/>
    <w:rsid w:val="0023361A"/>
    <w:rsid w:val="00243DC3"/>
    <w:rsid w:val="00244905"/>
    <w:rsid w:val="002571FE"/>
    <w:rsid w:val="00284631"/>
    <w:rsid w:val="00294044"/>
    <w:rsid w:val="002B0A02"/>
    <w:rsid w:val="002B1A38"/>
    <w:rsid w:val="002B2F62"/>
    <w:rsid w:val="002C1AFC"/>
    <w:rsid w:val="002C79B8"/>
    <w:rsid w:val="002D2D68"/>
    <w:rsid w:val="002E4896"/>
    <w:rsid w:val="002F1C95"/>
    <w:rsid w:val="002F4062"/>
    <w:rsid w:val="002F58AE"/>
    <w:rsid w:val="002F59B9"/>
    <w:rsid w:val="002F5F7B"/>
    <w:rsid w:val="00326540"/>
    <w:rsid w:val="00337E36"/>
    <w:rsid w:val="00340099"/>
    <w:rsid w:val="00345AE8"/>
    <w:rsid w:val="00353C82"/>
    <w:rsid w:val="00363363"/>
    <w:rsid w:val="003715FE"/>
    <w:rsid w:val="00376250"/>
    <w:rsid w:val="003775EE"/>
    <w:rsid w:val="0037797C"/>
    <w:rsid w:val="00381479"/>
    <w:rsid w:val="003A00AB"/>
    <w:rsid w:val="003A3347"/>
    <w:rsid w:val="003C040C"/>
    <w:rsid w:val="003C37D7"/>
    <w:rsid w:val="003C50B5"/>
    <w:rsid w:val="003E01EC"/>
    <w:rsid w:val="003E266C"/>
    <w:rsid w:val="003E5BDC"/>
    <w:rsid w:val="003E605F"/>
    <w:rsid w:val="003F37DF"/>
    <w:rsid w:val="003F79DD"/>
    <w:rsid w:val="00403D58"/>
    <w:rsid w:val="00404326"/>
    <w:rsid w:val="0042091D"/>
    <w:rsid w:val="004269DC"/>
    <w:rsid w:val="0043185E"/>
    <w:rsid w:val="00431A09"/>
    <w:rsid w:val="00437077"/>
    <w:rsid w:val="004405D8"/>
    <w:rsid w:val="00444116"/>
    <w:rsid w:val="004510A2"/>
    <w:rsid w:val="00452E39"/>
    <w:rsid w:val="004601E6"/>
    <w:rsid w:val="00460B6F"/>
    <w:rsid w:val="00462220"/>
    <w:rsid w:val="00464AA9"/>
    <w:rsid w:val="00473513"/>
    <w:rsid w:val="004864A1"/>
    <w:rsid w:val="004873E8"/>
    <w:rsid w:val="004951FF"/>
    <w:rsid w:val="00495DDB"/>
    <w:rsid w:val="004A2302"/>
    <w:rsid w:val="004A277B"/>
    <w:rsid w:val="004A2DBF"/>
    <w:rsid w:val="004B3993"/>
    <w:rsid w:val="004B735E"/>
    <w:rsid w:val="004C4BE7"/>
    <w:rsid w:val="004D032E"/>
    <w:rsid w:val="004D0552"/>
    <w:rsid w:val="004D490D"/>
    <w:rsid w:val="004E6F39"/>
    <w:rsid w:val="004F7970"/>
    <w:rsid w:val="00504074"/>
    <w:rsid w:val="00504AA4"/>
    <w:rsid w:val="005054DE"/>
    <w:rsid w:val="00505803"/>
    <w:rsid w:val="005071AC"/>
    <w:rsid w:val="005117EB"/>
    <w:rsid w:val="00515EB0"/>
    <w:rsid w:val="00515EF8"/>
    <w:rsid w:val="00530F5A"/>
    <w:rsid w:val="00535275"/>
    <w:rsid w:val="00541097"/>
    <w:rsid w:val="0055097F"/>
    <w:rsid w:val="00551ADE"/>
    <w:rsid w:val="00576459"/>
    <w:rsid w:val="005922A5"/>
    <w:rsid w:val="005937F6"/>
    <w:rsid w:val="005A504F"/>
    <w:rsid w:val="005A55AA"/>
    <w:rsid w:val="005B3DD7"/>
    <w:rsid w:val="005B478C"/>
    <w:rsid w:val="005B5A29"/>
    <w:rsid w:val="005D259D"/>
    <w:rsid w:val="005D79F1"/>
    <w:rsid w:val="005D7B25"/>
    <w:rsid w:val="005E1897"/>
    <w:rsid w:val="005E225E"/>
    <w:rsid w:val="005E5829"/>
    <w:rsid w:val="005E6367"/>
    <w:rsid w:val="005F1284"/>
    <w:rsid w:val="0060103D"/>
    <w:rsid w:val="00606295"/>
    <w:rsid w:val="00606FBE"/>
    <w:rsid w:val="0060716E"/>
    <w:rsid w:val="00607402"/>
    <w:rsid w:val="0060761C"/>
    <w:rsid w:val="00607D4A"/>
    <w:rsid w:val="00614838"/>
    <w:rsid w:val="00615786"/>
    <w:rsid w:val="00617352"/>
    <w:rsid w:val="00620AFD"/>
    <w:rsid w:val="00624E73"/>
    <w:rsid w:val="00647797"/>
    <w:rsid w:val="006541CF"/>
    <w:rsid w:val="006645C7"/>
    <w:rsid w:val="006710D9"/>
    <w:rsid w:val="00682026"/>
    <w:rsid w:val="00683F2E"/>
    <w:rsid w:val="00696EE1"/>
    <w:rsid w:val="006A08A8"/>
    <w:rsid w:val="006A4EDE"/>
    <w:rsid w:val="006B25C6"/>
    <w:rsid w:val="006C2180"/>
    <w:rsid w:val="006C2CDC"/>
    <w:rsid w:val="006C3E35"/>
    <w:rsid w:val="006C62CC"/>
    <w:rsid w:val="006C6CC4"/>
    <w:rsid w:val="006D43A5"/>
    <w:rsid w:val="006D4E18"/>
    <w:rsid w:val="006D6165"/>
    <w:rsid w:val="006E02DB"/>
    <w:rsid w:val="006F05ED"/>
    <w:rsid w:val="006F2BF0"/>
    <w:rsid w:val="007036A0"/>
    <w:rsid w:val="00710EB2"/>
    <w:rsid w:val="007135CD"/>
    <w:rsid w:val="0071481C"/>
    <w:rsid w:val="00715927"/>
    <w:rsid w:val="00730F1D"/>
    <w:rsid w:val="00735DED"/>
    <w:rsid w:val="0073755F"/>
    <w:rsid w:val="0074535C"/>
    <w:rsid w:val="00746791"/>
    <w:rsid w:val="00753D02"/>
    <w:rsid w:val="00754A4D"/>
    <w:rsid w:val="00790A38"/>
    <w:rsid w:val="00793890"/>
    <w:rsid w:val="007A6823"/>
    <w:rsid w:val="007B05AC"/>
    <w:rsid w:val="007B13BB"/>
    <w:rsid w:val="007B3722"/>
    <w:rsid w:val="007B3E2D"/>
    <w:rsid w:val="007C133C"/>
    <w:rsid w:val="007C2528"/>
    <w:rsid w:val="007F1F91"/>
    <w:rsid w:val="0080217A"/>
    <w:rsid w:val="0080517A"/>
    <w:rsid w:val="00805D2B"/>
    <w:rsid w:val="0081274A"/>
    <w:rsid w:val="00816518"/>
    <w:rsid w:val="008305A8"/>
    <w:rsid w:val="00834863"/>
    <w:rsid w:val="00845964"/>
    <w:rsid w:val="0087266E"/>
    <w:rsid w:val="00876E87"/>
    <w:rsid w:val="008A2FD6"/>
    <w:rsid w:val="008A706E"/>
    <w:rsid w:val="008C4749"/>
    <w:rsid w:val="008C7571"/>
    <w:rsid w:val="008D0A78"/>
    <w:rsid w:val="008D7A3B"/>
    <w:rsid w:val="008E0FAC"/>
    <w:rsid w:val="008E22F9"/>
    <w:rsid w:val="008E3527"/>
    <w:rsid w:val="008F5526"/>
    <w:rsid w:val="00905E04"/>
    <w:rsid w:val="00920984"/>
    <w:rsid w:val="00920D7D"/>
    <w:rsid w:val="00921E1A"/>
    <w:rsid w:val="00937BE4"/>
    <w:rsid w:val="009435F5"/>
    <w:rsid w:val="009722E2"/>
    <w:rsid w:val="0098077D"/>
    <w:rsid w:val="00982F61"/>
    <w:rsid w:val="00987702"/>
    <w:rsid w:val="009A003A"/>
    <w:rsid w:val="009A4BFC"/>
    <w:rsid w:val="009A793F"/>
    <w:rsid w:val="009B030A"/>
    <w:rsid w:val="009B0418"/>
    <w:rsid w:val="009B3163"/>
    <w:rsid w:val="009B4AAF"/>
    <w:rsid w:val="009B4EC3"/>
    <w:rsid w:val="009C2A6E"/>
    <w:rsid w:val="009D0F2E"/>
    <w:rsid w:val="009D7018"/>
    <w:rsid w:val="009E56E4"/>
    <w:rsid w:val="009E5A01"/>
    <w:rsid w:val="009E5A73"/>
    <w:rsid w:val="009E61E0"/>
    <w:rsid w:val="009F2A15"/>
    <w:rsid w:val="00A04AEE"/>
    <w:rsid w:val="00A239BD"/>
    <w:rsid w:val="00A23FFC"/>
    <w:rsid w:val="00A55656"/>
    <w:rsid w:val="00A55789"/>
    <w:rsid w:val="00A651DA"/>
    <w:rsid w:val="00A658CA"/>
    <w:rsid w:val="00A7178B"/>
    <w:rsid w:val="00A73339"/>
    <w:rsid w:val="00AA624C"/>
    <w:rsid w:val="00AB45E4"/>
    <w:rsid w:val="00AB6137"/>
    <w:rsid w:val="00AC0072"/>
    <w:rsid w:val="00AC272C"/>
    <w:rsid w:val="00AC7266"/>
    <w:rsid w:val="00AF1015"/>
    <w:rsid w:val="00B032F0"/>
    <w:rsid w:val="00B2102A"/>
    <w:rsid w:val="00B232EF"/>
    <w:rsid w:val="00B249B6"/>
    <w:rsid w:val="00B27B78"/>
    <w:rsid w:val="00B33087"/>
    <w:rsid w:val="00B50F59"/>
    <w:rsid w:val="00B53340"/>
    <w:rsid w:val="00B6536F"/>
    <w:rsid w:val="00B654D5"/>
    <w:rsid w:val="00B66DBB"/>
    <w:rsid w:val="00B75AA8"/>
    <w:rsid w:val="00B86D89"/>
    <w:rsid w:val="00B966DA"/>
    <w:rsid w:val="00BB3AC2"/>
    <w:rsid w:val="00BD3E19"/>
    <w:rsid w:val="00BF166B"/>
    <w:rsid w:val="00BF3479"/>
    <w:rsid w:val="00BF3645"/>
    <w:rsid w:val="00C15776"/>
    <w:rsid w:val="00C16315"/>
    <w:rsid w:val="00C16F9D"/>
    <w:rsid w:val="00C20A49"/>
    <w:rsid w:val="00C21F71"/>
    <w:rsid w:val="00C222FF"/>
    <w:rsid w:val="00C2342F"/>
    <w:rsid w:val="00C316B6"/>
    <w:rsid w:val="00C336B9"/>
    <w:rsid w:val="00C35ABD"/>
    <w:rsid w:val="00C442B3"/>
    <w:rsid w:val="00C47216"/>
    <w:rsid w:val="00C54E99"/>
    <w:rsid w:val="00C75D36"/>
    <w:rsid w:val="00C81585"/>
    <w:rsid w:val="00C8543C"/>
    <w:rsid w:val="00C864EE"/>
    <w:rsid w:val="00C96790"/>
    <w:rsid w:val="00C9694F"/>
    <w:rsid w:val="00CA5364"/>
    <w:rsid w:val="00CA7EA8"/>
    <w:rsid w:val="00CB496D"/>
    <w:rsid w:val="00CB6017"/>
    <w:rsid w:val="00CB6038"/>
    <w:rsid w:val="00CC37BD"/>
    <w:rsid w:val="00CC61EA"/>
    <w:rsid w:val="00CC621A"/>
    <w:rsid w:val="00CD0B6F"/>
    <w:rsid w:val="00CE1370"/>
    <w:rsid w:val="00CE1537"/>
    <w:rsid w:val="00D04C0D"/>
    <w:rsid w:val="00D15210"/>
    <w:rsid w:val="00D24294"/>
    <w:rsid w:val="00D351BA"/>
    <w:rsid w:val="00D503A7"/>
    <w:rsid w:val="00D50AAA"/>
    <w:rsid w:val="00D6468B"/>
    <w:rsid w:val="00D65529"/>
    <w:rsid w:val="00D65B03"/>
    <w:rsid w:val="00D74397"/>
    <w:rsid w:val="00D74721"/>
    <w:rsid w:val="00D81322"/>
    <w:rsid w:val="00D86926"/>
    <w:rsid w:val="00D90EC0"/>
    <w:rsid w:val="00D9178E"/>
    <w:rsid w:val="00D97AD7"/>
    <w:rsid w:val="00DA42B9"/>
    <w:rsid w:val="00DA771C"/>
    <w:rsid w:val="00DB0EFE"/>
    <w:rsid w:val="00DB611E"/>
    <w:rsid w:val="00DD01FB"/>
    <w:rsid w:val="00DD7D7D"/>
    <w:rsid w:val="00DE2830"/>
    <w:rsid w:val="00DE62E7"/>
    <w:rsid w:val="00DE693C"/>
    <w:rsid w:val="00DF2116"/>
    <w:rsid w:val="00DF66F2"/>
    <w:rsid w:val="00E008C8"/>
    <w:rsid w:val="00E23019"/>
    <w:rsid w:val="00E23CE7"/>
    <w:rsid w:val="00E32DC1"/>
    <w:rsid w:val="00E45698"/>
    <w:rsid w:val="00E77AE7"/>
    <w:rsid w:val="00E8251C"/>
    <w:rsid w:val="00E9674F"/>
    <w:rsid w:val="00EC2428"/>
    <w:rsid w:val="00ED1C54"/>
    <w:rsid w:val="00ED33C3"/>
    <w:rsid w:val="00ED63A5"/>
    <w:rsid w:val="00EE0F19"/>
    <w:rsid w:val="00EE430A"/>
    <w:rsid w:val="00EF1A58"/>
    <w:rsid w:val="00F0018D"/>
    <w:rsid w:val="00F12A65"/>
    <w:rsid w:val="00F12F09"/>
    <w:rsid w:val="00F14828"/>
    <w:rsid w:val="00F21F1C"/>
    <w:rsid w:val="00F25D33"/>
    <w:rsid w:val="00F264E2"/>
    <w:rsid w:val="00F711E0"/>
    <w:rsid w:val="00F717C9"/>
    <w:rsid w:val="00F73814"/>
    <w:rsid w:val="00F7411E"/>
    <w:rsid w:val="00F756AF"/>
    <w:rsid w:val="00F809FC"/>
    <w:rsid w:val="00F87BA6"/>
    <w:rsid w:val="00F97FB2"/>
    <w:rsid w:val="00FA0BAD"/>
    <w:rsid w:val="00FA0F13"/>
    <w:rsid w:val="00FA4A21"/>
    <w:rsid w:val="00FA71E2"/>
    <w:rsid w:val="00FB1E1A"/>
    <w:rsid w:val="00FB44AB"/>
    <w:rsid w:val="00FB691B"/>
    <w:rsid w:val="00FC2A7B"/>
    <w:rsid w:val="00FD725B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7352"/>
    <w:pPr>
      <w:spacing w:after="0" w:line="24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01E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A70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06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116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116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A649-8CA4-4FA9-A867-C56946BB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44</cp:revision>
  <cp:lastPrinted>2023-09-08T07:50:00Z</cp:lastPrinted>
  <dcterms:created xsi:type="dcterms:W3CDTF">2023-01-03T10:36:00Z</dcterms:created>
  <dcterms:modified xsi:type="dcterms:W3CDTF">2023-09-27T12:11:00Z</dcterms:modified>
</cp:coreProperties>
</file>