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FF" w:rsidRPr="00BF18ED" w:rsidRDefault="00620FFF" w:rsidP="00C8651C">
      <w:pPr>
        <w:pStyle w:val="Default"/>
        <w:jc w:val="center"/>
        <w:rPr>
          <w:b/>
          <w:bCs/>
          <w:color w:val="auto"/>
        </w:rPr>
      </w:pPr>
    </w:p>
    <w:p w:rsidR="00DC402F" w:rsidRPr="00BF18ED" w:rsidRDefault="00DC402F" w:rsidP="00C8651C">
      <w:pPr>
        <w:pStyle w:val="Default"/>
        <w:jc w:val="center"/>
        <w:rPr>
          <w:b/>
          <w:bCs/>
          <w:color w:val="auto"/>
        </w:rPr>
      </w:pPr>
    </w:p>
    <w:p w:rsidR="00DB7D9A" w:rsidRPr="00BF18ED" w:rsidRDefault="00DB7D9A" w:rsidP="00C8651C">
      <w:pPr>
        <w:pStyle w:val="Default"/>
        <w:jc w:val="center"/>
        <w:rPr>
          <w:color w:val="auto"/>
        </w:rPr>
      </w:pPr>
      <w:r w:rsidRPr="00BF18ED">
        <w:rPr>
          <w:b/>
          <w:bCs/>
          <w:color w:val="auto"/>
        </w:rPr>
        <w:t>Procedura awansowa dla nauczycieli akademickich</w:t>
      </w:r>
    </w:p>
    <w:p w:rsidR="00DB7D9A" w:rsidRPr="00BF18ED" w:rsidRDefault="00DB7D9A" w:rsidP="00C8651C">
      <w:pPr>
        <w:pStyle w:val="Default"/>
        <w:jc w:val="center"/>
        <w:rPr>
          <w:color w:val="auto"/>
        </w:rPr>
      </w:pPr>
      <w:proofErr w:type="gramStart"/>
      <w:r w:rsidRPr="00BF18ED">
        <w:rPr>
          <w:b/>
          <w:bCs/>
          <w:color w:val="auto"/>
        </w:rPr>
        <w:t>w</w:t>
      </w:r>
      <w:proofErr w:type="gramEnd"/>
      <w:r w:rsidRPr="00BF18ED">
        <w:rPr>
          <w:b/>
          <w:bCs/>
          <w:color w:val="auto"/>
        </w:rPr>
        <w:t xml:space="preserve"> Akademii Sztuk Pięknych w Warszawie</w:t>
      </w:r>
    </w:p>
    <w:p w:rsidR="00DB7D9A" w:rsidRPr="00BF18ED" w:rsidRDefault="00DB7D9A" w:rsidP="00C8651C">
      <w:pPr>
        <w:pStyle w:val="Default"/>
        <w:jc w:val="center"/>
        <w:rPr>
          <w:b/>
          <w:bCs/>
          <w:color w:val="auto"/>
        </w:rPr>
      </w:pPr>
      <w:proofErr w:type="gramStart"/>
      <w:r w:rsidRPr="00BF18ED">
        <w:rPr>
          <w:b/>
          <w:bCs/>
          <w:color w:val="auto"/>
        </w:rPr>
        <w:t>po</w:t>
      </w:r>
      <w:proofErr w:type="gramEnd"/>
      <w:r w:rsidRPr="00BF18ED">
        <w:rPr>
          <w:b/>
          <w:bCs/>
          <w:color w:val="auto"/>
        </w:rPr>
        <w:t xml:space="preserve"> uzyskaniu stopnia i tytułu naukowego</w:t>
      </w:r>
    </w:p>
    <w:p w:rsidR="00DB7D9A" w:rsidRPr="00BF18ED" w:rsidRDefault="00DB7D9A" w:rsidP="00C8651C">
      <w:pPr>
        <w:pStyle w:val="Default"/>
        <w:jc w:val="center"/>
        <w:rPr>
          <w:color w:val="auto"/>
        </w:rPr>
      </w:pPr>
    </w:p>
    <w:p w:rsidR="00DB7D9A" w:rsidRPr="00BF18ED" w:rsidRDefault="00DB7D9A" w:rsidP="00BE6370">
      <w:pPr>
        <w:pStyle w:val="Default"/>
        <w:jc w:val="center"/>
        <w:rPr>
          <w:bCs/>
          <w:color w:val="auto"/>
        </w:rPr>
      </w:pPr>
      <w:r w:rsidRPr="00BF18ED">
        <w:rPr>
          <w:bCs/>
          <w:color w:val="auto"/>
        </w:rPr>
        <w:t>§ 1</w:t>
      </w:r>
      <w:r w:rsidR="004308AF" w:rsidRPr="00BF18ED">
        <w:rPr>
          <w:bCs/>
          <w:color w:val="auto"/>
        </w:rPr>
        <w:t>.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1. Procedura dookreśla wskazane w statucie wymagania kwalifikacyjne niezbędne do ubiegania się o awans na stanowisko profesora, profesora uczelni i adiunkta, a także tryb postępowania </w:t>
      </w:r>
      <w:r w:rsidR="004F5563" w:rsidRPr="00BF18ED">
        <w:rPr>
          <w:color w:val="auto"/>
        </w:rPr>
        <w:br/>
      </w:r>
      <w:r w:rsidRPr="00BF18ED">
        <w:rPr>
          <w:color w:val="auto"/>
        </w:rPr>
        <w:t xml:space="preserve">w sprawach awansów.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2. Ilekroć w procedurze jest mowa o: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1) </w:t>
      </w:r>
      <w:r w:rsidRPr="00BF18ED">
        <w:rPr>
          <w:b/>
          <w:bCs/>
          <w:color w:val="auto"/>
        </w:rPr>
        <w:t xml:space="preserve">Akademii, ASP </w:t>
      </w:r>
      <w:r w:rsidRPr="00BF18ED">
        <w:rPr>
          <w:color w:val="auto"/>
        </w:rPr>
        <w:t>– należy przez to rozumieć Akademię Sztuk Pięknych w Warszawie</w:t>
      </w:r>
      <w:r w:rsidR="00DC402F" w:rsidRPr="00BF18ED">
        <w:rPr>
          <w:color w:val="auto"/>
        </w:rPr>
        <w:t>;</w:t>
      </w:r>
      <w:r w:rsidRPr="00BF18ED">
        <w:rPr>
          <w:color w:val="auto"/>
        </w:rPr>
        <w:t xml:space="preserve">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2) </w:t>
      </w:r>
      <w:r w:rsidRPr="00BF18ED">
        <w:rPr>
          <w:b/>
          <w:bCs/>
          <w:color w:val="auto"/>
        </w:rPr>
        <w:t xml:space="preserve">ustawie </w:t>
      </w:r>
      <w:r w:rsidRPr="00BF18ED">
        <w:rPr>
          <w:color w:val="auto"/>
        </w:rPr>
        <w:t xml:space="preserve">– należy przez to rozumieć ustawę z dnia 20 lipca 2018 r. – Prawo o szkolnictwie wyższym i nauce </w:t>
      </w:r>
      <w:r w:rsidR="00B73149" w:rsidRPr="00BF18ED">
        <w:rPr>
          <w:color w:val="auto"/>
        </w:rPr>
        <w:t>(tj. Dz.</w:t>
      </w:r>
      <w:r w:rsidR="00651B24" w:rsidRPr="00BF18ED">
        <w:rPr>
          <w:color w:val="auto"/>
        </w:rPr>
        <w:t xml:space="preserve"> </w:t>
      </w:r>
      <w:r w:rsidR="00B73149" w:rsidRPr="00BF18ED">
        <w:rPr>
          <w:color w:val="auto"/>
        </w:rPr>
        <w:t xml:space="preserve">U. </w:t>
      </w:r>
      <w:proofErr w:type="gramStart"/>
      <w:r w:rsidR="00B73149" w:rsidRPr="00BF18ED">
        <w:rPr>
          <w:color w:val="auto"/>
        </w:rPr>
        <w:t>z</w:t>
      </w:r>
      <w:proofErr w:type="gramEnd"/>
      <w:r w:rsidR="00B73149" w:rsidRPr="00BF18ED">
        <w:rPr>
          <w:color w:val="auto"/>
        </w:rPr>
        <w:t xml:space="preserve"> 2023 r.</w:t>
      </w:r>
      <w:r w:rsidR="002E3F1C" w:rsidRPr="00BF18ED">
        <w:rPr>
          <w:color w:val="auto"/>
        </w:rPr>
        <w:t>,</w:t>
      </w:r>
      <w:r w:rsidR="00B73149" w:rsidRPr="00BF18ED">
        <w:rPr>
          <w:color w:val="auto"/>
        </w:rPr>
        <w:t xml:space="preserve"> poz. 742</w:t>
      </w:r>
      <w:r w:rsidR="002E3F1C" w:rsidRPr="00BF18ED">
        <w:rPr>
          <w:color w:val="auto"/>
        </w:rPr>
        <w:t xml:space="preserve"> z </w:t>
      </w:r>
      <w:proofErr w:type="spellStart"/>
      <w:r w:rsidR="002E3F1C" w:rsidRPr="00BF18ED">
        <w:rPr>
          <w:color w:val="auto"/>
        </w:rPr>
        <w:t>późn</w:t>
      </w:r>
      <w:proofErr w:type="spellEnd"/>
      <w:r w:rsidR="002E3F1C" w:rsidRPr="00BF18ED">
        <w:rPr>
          <w:color w:val="auto"/>
        </w:rPr>
        <w:t xml:space="preserve">. </w:t>
      </w:r>
      <w:proofErr w:type="gramStart"/>
      <w:r w:rsidR="002E3F1C" w:rsidRPr="00BF18ED">
        <w:rPr>
          <w:color w:val="auto"/>
        </w:rPr>
        <w:t>zm</w:t>
      </w:r>
      <w:proofErr w:type="gramEnd"/>
      <w:r w:rsidR="002E3F1C" w:rsidRPr="00BF18ED">
        <w:rPr>
          <w:color w:val="auto"/>
        </w:rPr>
        <w:t>.</w:t>
      </w:r>
      <w:r w:rsidRPr="00BF18ED">
        <w:rPr>
          <w:color w:val="auto"/>
        </w:rPr>
        <w:t xml:space="preserve">);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3) </w:t>
      </w:r>
      <w:r w:rsidRPr="00BF18ED">
        <w:rPr>
          <w:b/>
          <w:bCs/>
          <w:color w:val="auto"/>
        </w:rPr>
        <w:t xml:space="preserve">rozporządzeniu w sprawie ewaluacji </w:t>
      </w:r>
      <w:r w:rsidRPr="00BF18ED">
        <w:rPr>
          <w:color w:val="auto"/>
        </w:rPr>
        <w:t>– należy przez to rozumieć rozporządzenie Ministra Nauki i Szkolnictwa Wyższego z dnia 22 lutego 2019 r. w sprawie ewaluacji jakości działalności naukowej (Dz.</w:t>
      </w:r>
      <w:r w:rsidR="00651B24" w:rsidRPr="00BF18ED">
        <w:rPr>
          <w:color w:val="auto"/>
        </w:rPr>
        <w:t xml:space="preserve"> </w:t>
      </w:r>
      <w:r w:rsidRPr="00BF18ED">
        <w:rPr>
          <w:color w:val="auto"/>
        </w:rPr>
        <w:t xml:space="preserve">U. </w:t>
      </w:r>
      <w:proofErr w:type="gramStart"/>
      <w:r w:rsidRPr="00BF18ED">
        <w:rPr>
          <w:color w:val="auto"/>
        </w:rPr>
        <w:t>z</w:t>
      </w:r>
      <w:proofErr w:type="gramEnd"/>
      <w:r w:rsidRPr="00BF18ED">
        <w:rPr>
          <w:color w:val="auto"/>
        </w:rPr>
        <w:t xml:space="preserve"> 2019 r., poz. 392), ze zmianami wynikającymi </w:t>
      </w:r>
      <w:r w:rsidR="00651B24" w:rsidRPr="00BF18ED">
        <w:rPr>
          <w:color w:val="auto"/>
        </w:rPr>
        <w:br/>
      </w:r>
      <w:r w:rsidRPr="00BF18ED">
        <w:rPr>
          <w:color w:val="auto"/>
        </w:rPr>
        <w:t>z rozporządzenia z dnia 31 lipca 2020 r. zmieniającego rozporządzenie w sprawie ewaluacji jakości działalności naukowej (Dz.</w:t>
      </w:r>
      <w:r w:rsidR="00651B24" w:rsidRPr="00BF18ED">
        <w:rPr>
          <w:color w:val="auto"/>
        </w:rPr>
        <w:t xml:space="preserve"> </w:t>
      </w:r>
      <w:r w:rsidRPr="00BF18ED">
        <w:rPr>
          <w:color w:val="auto"/>
        </w:rPr>
        <w:t xml:space="preserve">U. </w:t>
      </w:r>
      <w:proofErr w:type="gramStart"/>
      <w:r w:rsidRPr="00BF18ED">
        <w:rPr>
          <w:color w:val="auto"/>
        </w:rPr>
        <w:t>z</w:t>
      </w:r>
      <w:proofErr w:type="gramEnd"/>
      <w:r w:rsidRPr="00BF18ED">
        <w:rPr>
          <w:color w:val="auto"/>
        </w:rPr>
        <w:t xml:space="preserve"> 2020 r., poz. 1352);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4) </w:t>
      </w:r>
      <w:r w:rsidRPr="00BF18ED">
        <w:rPr>
          <w:b/>
          <w:bCs/>
          <w:color w:val="auto"/>
        </w:rPr>
        <w:t xml:space="preserve">statucie </w:t>
      </w:r>
      <w:r w:rsidRPr="00BF18ED">
        <w:rPr>
          <w:color w:val="auto"/>
        </w:rPr>
        <w:t xml:space="preserve">– należy przez to rozumieć Statut Akademii Sztuk Pięknych w Warszawie;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5) </w:t>
      </w:r>
      <w:r w:rsidRPr="00BF18ED">
        <w:rPr>
          <w:b/>
          <w:bCs/>
          <w:color w:val="auto"/>
        </w:rPr>
        <w:t xml:space="preserve">oświadczeniu o dziedzinie i dyscyplinie </w:t>
      </w:r>
      <w:r w:rsidRPr="00BF18ED">
        <w:rPr>
          <w:color w:val="auto"/>
        </w:rPr>
        <w:t>– należy przez to rozumieć</w:t>
      </w:r>
      <w:r w:rsidR="00DC402F" w:rsidRPr="00BF18ED">
        <w:rPr>
          <w:color w:val="auto"/>
        </w:rPr>
        <w:t xml:space="preserve"> oświadczenie składane </w:t>
      </w:r>
      <w:r w:rsidRPr="00BF18ED">
        <w:rPr>
          <w:color w:val="auto"/>
        </w:rPr>
        <w:t xml:space="preserve">przez nauczyciela akademickiego o dziedzinie nauki/sztuki i dyscyplinie naukowej/artystycznej oraz oświadczeniu upoważniającym Akademię do wykazania osiągnięć pracownika dla celów ewaluacji jakości działalności naukowej;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6) </w:t>
      </w:r>
      <w:r w:rsidRPr="00BF18ED">
        <w:rPr>
          <w:b/>
          <w:bCs/>
          <w:color w:val="auto"/>
        </w:rPr>
        <w:t>projekcie naukowym, artystycznym</w:t>
      </w:r>
      <w:r w:rsidR="00DC402F" w:rsidRPr="00BF18ED">
        <w:rPr>
          <w:b/>
          <w:bCs/>
          <w:color w:val="auto"/>
        </w:rPr>
        <w:t xml:space="preserve"> </w:t>
      </w:r>
      <w:r w:rsidRPr="00BF18ED">
        <w:rPr>
          <w:color w:val="auto"/>
        </w:rPr>
        <w:t xml:space="preserve">– należy przez to rozumieć projekt realizowany </w:t>
      </w:r>
      <w:r w:rsidR="00703CE4" w:rsidRPr="00BF18ED">
        <w:rPr>
          <w:color w:val="auto"/>
        </w:rPr>
        <w:br/>
      </w:r>
      <w:r w:rsidRPr="00BF18ED">
        <w:rPr>
          <w:color w:val="auto"/>
        </w:rPr>
        <w:t>w ramach działalności naukowej, artystycznej;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7) </w:t>
      </w:r>
      <w:r w:rsidRPr="00BF18ED">
        <w:rPr>
          <w:b/>
          <w:bCs/>
          <w:color w:val="auto"/>
        </w:rPr>
        <w:t xml:space="preserve">Komisji ds. awansu zawodowego nauczycieli akademickich (dalej: Komisja) </w:t>
      </w:r>
      <w:r w:rsidRPr="00BF18ED">
        <w:rPr>
          <w:color w:val="auto"/>
        </w:rPr>
        <w:t xml:space="preserve">– należy przez to rozumieć komisję oceniającą dorobek każdego kandydata, w skład której wchodzą Prorektorzy oraz Dziekan Wydziału/Kierownik międzywydziałowej jednostki właściwy dla miejsca zatrudnienia nauczyciela akademickiego, którego dotyczy wniosek awansowy, </w:t>
      </w:r>
      <w:r w:rsidR="00703CE4" w:rsidRPr="00BF18ED">
        <w:rPr>
          <w:color w:val="auto"/>
        </w:rPr>
        <w:br/>
      </w:r>
      <w:r w:rsidRPr="00BF18ED">
        <w:rPr>
          <w:color w:val="auto"/>
        </w:rPr>
        <w:t>a podczas jego usprawiedliwionej nieobecności Prodzieka</w:t>
      </w:r>
      <w:r w:rsidR="00DC402F" w:rsidRPr="00BF18ED">
        <w:rPr>
          <w:color w:val="auto"/>
        </w:rPr>
        <w:t>n;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8) </w:t>
      </w:r>
      <w:r w:rsidRPr="00BF18ED">
        <w:rPr>
          <w:b/>
          <w:bCs/>
          <w:color w:val="auto"/>
        </w:rPr>
        <w:t xml:space="preserve">sprawozdaniu pracownika </w:t>
      </w:r>
      <w:r w:rsidRPr="00BF18ED">
        <w:rPr>
          <w:color w:val="auto"/>
        </w:rPr>
        <w:t xml:space="preserve">– rozumie się przez to rozliczenie całkowitego czasu pracy nauczyciela akademickiego oraz osiągnięcia naukowe poza Akademią;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9) </w:t>
      </w:r>
      <w:r w:rsidRPr="00BF18ED">
        <w:rPr>
          <w:b/>
          <w:bCs/>
          <w:color w:val="auto"/>
        </w:rPr>
        <w:t xml:space="preserve">działalności naukowej </w:t>
      </w:r>
      <w:r w:rsidRPr="00BF18ED">
        <w:rPr>
          <w:color w:val="auto"/>
        </w:rPr>
        <w:t xml:space="preserve">– rozumie się przez to działalność naukową w rozumieniu ustawy </w:t>
      </w:r>
      <w:r w:rsidR="00703CE4" w:rsidRPr="00BF18ED">
        <w:rPr>
          <w:color w:val="auto"/>
        </w:rPr>
        <w:br/>
      </w:r>
      <w:r w:rsidRPr="00BF18ED">
        <w:rPr>
          <w:color w:val="auto"/>
        </w:rPr>
        <w:t xml:space="preserve">w szczególności działalność artystyczną, projektową. </w:t>
      </w:r>
    </w:p>
    <w:p w:rsidR="00DB7D9A" w:rsidRPr="00BF18ED" w:rsidRDefault="00DB7D9A" w:rsidP="00BE6370">
      <w:pPr>
        <w:pStyle w:val="Default"/>
        <w:rPr>
          <w:color w:val="auto"/>
        </w:rPr>
      </w:pPr>
    </w:p>
    <w:p w:rsidR="00DB7D9A" w:rsidRPr="00BF18ED" w:rsidRDefault="00DB7D9A" w:rsidP="00BE6370">
      <w:pPr>
        <w:pStyle w:val="Default"/>
        <w:jc w:val="center"/>
        <w:rPr>
          <w:bCs/>
          <w:color w:val="auto"/>
        </w:rPr>
      </w:pPr>
      <w:r w:rsidRPr="00BF18ED">
        <w:rPr>
          <w:bCs/>
          <w:color w:val="auto"/>
        </w:rPr>
        <w:t>§ 2</w:t>
      </w:r>
      <w:r w:rsidR="004308AF" w:rsidRPr="00BF18ED">
        <w:rPr>
          <w:bCs/>
          <w:color w:val="auto"/>
        </w:rPr>
        <w:t>.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>1.</w:t>
      </w:r>
      <w:r w:rsidR="00105D84" w:rsidRPr="00BF18ED">
        <w:rPr>
          <w:color w:val="auto"/>
        </w:rPr>
        <w:t xml:space="preserve"> </w:t>
      </w:r>
      <w:r w:rsidRPr="00BF18ED">
        <w:rPr>
          <w:color w:val="auto"/>
        </w:rPr>
        <w:t>Awanse pracowników na stanowiska profesora uczelni i adiunkta są możliwe pod warunkiem posiadania przez Akademię środków finansowych.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2. Ostateczną decyzję co do awansu konkretnego pracownika podejmuje Rektor ASP, </w:t>
      </w:r>
      <w:r w:rsidR="00B35BE0" w:rsidRPr="00BF18ED">
        <w:rPr>
          <w:color w:val="auto"/>
        </w:rPr>
        <w:br/>
      </w:r>
      <w:r w:rsidRPr="00BF18ED">
        <w:rPr>
          <w:color w:val="auto"/>
        </w:rPr>
        <w:t xml:space="preserve">po przedłożeniu rekomendacji przez Komisję. </w:t>
      </w:r>
    </w:p>
    <w:p w:rsidR="006B27CA" w:rsidRPr="00BF18ED" w:rsidRDefault="006B27CA" w:rsidP="00BE6370">
      <w:pPr>
        <w:pStyle w:val="Default"/>
        <w:rPr>
          <w:color w:val="auto"/>
        </w:rPr>
      </w:pPr>
    </w:p>
    <w:p w:rsidR="00DB7D9A" w:rsidRPr="00BF18ED" w:rsidRDefault="00DB7D9A" w:rsidP="00BE6370">
      <w:pPr>
        <w:pStyle w:val="Default"/>
        <w:jc w:val="center"/>
        <w:rPr>
          <w:bCs/>
          <w:color w:val="auto"/>
        </w:rPr>
      </w:pPr>
      <w:r w:rsidRPr="00BF18ED">
        <w:rPr>
          <w:bCs/>
          <w:color w:val="auto"/>
        </w:rPr>
        <w:t>§ 3</w:t>
      </w:r>
      <w:r w:rsidR="004308AF" w:rsidRPr="00BF18ED">
        <w:rPr>
          <w:bCs/>
          <w:color w:val="auto"/>
        </w:rPr>
        <w:t>.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1. Awans na stanowisko </w:t>
      </w:r>
      <w:r w:rsidRPr="00BF18ED">
        <w:rPr>
          <w:b/>
          <w:bCs/>
          <w:color w:val="auto"/>
        </w:rPr>
        <w:t xml:space="preserve">profesora </w:t>
      </w:r>
      <w:r w:rsidRPr="00BF18ED">
        <w:rPr>
          <w:color w:val="auto"/>
        </w:rPr>
        <w:t xml:space="preserve">możliwy jest tylko dla osób posiadających tytuł profesora.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2. O awans na stanowisko </w:t>
      </w:r>
      <w:r w:rsidRPr="00BF18ED">
        <w:rPr>
          <w:b/>
          <w:bCs/>
          <w:color w:val="auto"/>
        </w:rPr>
        <w:t xml:space="preserve">profesora uczelni </w:t>
      </w:r>
      <w:r w:rsidRPr="00BF18ED">
        <w:rPr>
          <w:color w:val="auto"/>
        </w:rPr>
        <w:t xml:space="preserve">może ubiegać się osoba, która posiada co najmniej </w:t>
      </w:r>
      <w:proofErr w:type="gramStart"/>
      <w:r w:rsidRPr="00BF18ED">
        <w:rPr>
          <w:color w:val="auto"/>
        </w:rPr>
        <w:t>stopień</w:t>
      </w:r>
      <w:proofErr w:type="gramEnd"/>
      <w:r w:rsidRPr="00BF18ED">
        <w:rPr>
          <w:color w:val="auto"/>
        </w:rPr>
        <w:t xml:space="preserve"> doktora oraz spełnia wymagania kwalifikacyjne określone w ustawie oraz w statucie.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3. O awans na stanowisko </w:t>
      </w:r>
      <w:r w:rsidRPr="00BF18ED">
        <w:rPr>
          <w:b/>
          <w:bCs/>
          <w:color w:val="auto"/>
        </w:rPr>
        <w:t xml:space="preserve">adiunkta </w:t>
      </w:r>
      <w:r w:rsidRPr="00BF18ED">
        <w:rPr>
          <w:color w:val="auto"/>
        </w:rPr>
        <w:t xml:space="preserve">może ubiegać się osoba, która posiada stopień doktora oraz spełnia wymagania kwalifikacyjne określone w ustawie oraz w statucie. </w:t>
      </w:r>
    </w:p>
    <w:p w:rsidR="004308AF" w:rsidRPr="00BF18ED" w:rsidRDefault="004308AF" w:rsidP="00BE6370">
      <w:pPr>
        <w:pStyle w:val="Default"/>
        <w:jc w:val="both"/>
        <w:rPr>
          <w:color w:val="auto"/>
        </w:rPr>
      </w:pPr>
    </w:p>
    <w:p w:rsidR="00DB7D9A" w:rsidRPr="00BF18ED" w:rsidRDefault="00DB7D9A" w:rsidP="00BE6370">
      <w:pPr>
        <w:pStyle w:val="Default"/>
        <w:rPr>
          <w:color w:val="auto"/>
        </w:rPr>
      </w:pPr>
    </w:p>
    <w:p w:rsidR="00DB7D9A" w:rsidRPr="00BF18ED" w:rsidRDefault="00DB7D9A" w:rsidP="00C8651C">
      <w:pPr>
        <w:pStyle w:val="Default"/>
        <w:jc w:val="center"/>
        <w:rPr>
          <w:bCs/>
          <w:color w:val="auto"/>
        </w:rPr>
      </w:pPr>
      <w:r w:rsidRPr="00BF18ED">
        <w:rPr>
          <w:bCs/>
          <w:color w:val="auto"/>
        </w:rPr>
        <w:lastRenderedPageBreak/>
        <w:t>§ 4</w:t>
      </w:r>
      <w:r w:rsidR="004308AF" w:rsidRPr="00BF18ED">
        <w:rPr>
          <w:bCs/>
          <w:color w:val="auto"/>
        </w:rPr>
        <w:t>.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Przesłankami do ubiegania się o awans na stanowisko </w:t>
      </w:r>
      <w:r w:rsidRPr="00BF18ED">
        <w:rPr>
          <w:b/>
          <w:bCs/>
          <w:color w:val="auto"/>
        </w:rPr>
        <w:t xml:space="preserve">profesora uczelni </w:t>
      </w:r>
      <w:r w:rsidRPr="00BF18ED">
        <w:rPr>
          <w:color w:val="auto"/>
        </w:rPr>
        <w:t xml:space="preserve">po uzyskaniu stopnia doktora habilitowanego są łącznie: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1) uzyskanie pozytywnej oceny pracy w wyniku ostatniej oceny okresowej – jeżeli nie była przeprowadzona dołącza się Sprawozdanie z indywidualnego rozliczenia całkowitego czasu pracy nauczyciela akademickiego za ostatnie 3 lata;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>2) okres, który upłynął od uzyskania stopnia doktora habilitowanego musi wynosić co najm</w:t>
      </w:r>
      <w:r w:rsidR="00865529" w:rsidRPr="00BF18ED">
        <w:rPr>
          <w:color w:val="auto"/>
        </w:rPr>
        <w:t xml:space="preserve">niej </w:t>
      </w:r>
      <w:r w:rsidR="00E442C7" w:rsidRPr="00BF18ED">
        <w:rPr>
          <w:color w:val="auto"/>
        </w:rPr>
        <w:t>6</w:t>
      </w:r>
      <w:r w:rsidR="00865529" w:rsidRPr="00BF18ED">
        <w:rPr>
          <w:color w:val="auto"/>
        </w:rPr>
        <w:t>-miesięcy.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</w:p>
    <w:p w:rsidR="00DB7D9A" w:rsidRPr="00BF18ED" w:rsidRDefault="00DB7D9A" w:rsidP="00C8651C">
      <w:pPr>
        <w:pStyle w:val="Default"/>
        <w:jc w:val="both"/>
        <w:rPr>
          <w:color w:val="auto"/>
        </w:rPr>
      </w:pPr>
      <w:r w:rsidRPr="00BF18ED">
        <w:rPr>
          <w:b/>
          <w:bCs/>
          <w:color w:val="auto"/>
        </w:rPr>
        <w:t xml:space="preserve">PO UZYSKANIU STOPNIA DOKTORA HABILITOWANEGO: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1) udokumentowany dorobek naukowy;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2) znaczące osiągnięcia w działalności naukowej lub artystycznej (nie dotyczy nauczyciela akademickiego zatrudnionego w grupie dydaktycznej);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>3) nagrody i wyróżnienia za działalność naukową (nie dotyczy nauczyciela akademickiego zatrudnionego w grupie dydaktycznej) lub dydaktyczną (nie dotyczy nauczyciela akademickiego zatrudnionego w grupie badawczej)</w:t>
      </w:r>
      <w:r w:rsidR="00865529" w:rsidRPr="00BF18ED">
        <w:rPr>
          <w:color w:val="auto"/>
        </w:rPr>
        <w:t>;</w:t>
      </w:r>
      <w:r w:rsidRPr="00BF18ED">
        <w:rPr>
          <w:color w:val="auto"/>
        </w:rPr>
        <w:t xml:space="preserve"> 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4) osiągnięcia w pracy organizacyjnej; 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5) osiągnięcia w pracy dydaktycznej (nie dotyczy nauczyciela akademickiego zatrudnionego w grupie badawczej);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>6) opinia bezpośredniego przełożonego i Dziekan</w:t>
      </w:r>
      <w:r w:rsidR="00BE6370" w:rsidRPr="00BF18ED">
        <w:rPr>
          <w:color w:val="auto"/>
        </w:rPr>
        <w:t xml:space="preserve">a/Kierownika ogólnouczelnianej </w:t>
      </w:r>
      <w:r w:rsidRPr="00BF18ED">
        <w:rPr>
          <w:color w:val="auto"/>
        </w:rPr>
        <w:t xml:space="preserve">jednostki;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7) opinia Komisji;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8) zatrudnienie w ASP jako podstawowym miejscu pracy;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>9) nieotrzymanie kary dyscyplinarnej w okresie 3 lat przed dniem złożenia wniosku o a</w:t>
      </w:r>
      <w:r w:rsidR="004543BC" w:rsidRPr="00BF18ED">
        <w:rPr>
          <w:color w:val="auto"/>
        </w:rPr>
        <w:t>wans nauczyciela akademickiego;</w:t>
      </w:r>
    </w:p>
    <w:p w:rsidR="004543BC" w:rsidRPr="00BF18ED" w:rsidRDefault="004543BC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10) opinia Rady Programowej Wydziału, właściwej dla miejsca zatrudnienia. </w:t>
      </w:r>
    </w:p>
    <w:p w:rsidR="00DB7D9A" w:rsidRPr="00BF18ED" w:rsidRDefault="00DB7D9A" w:rsidP="00BE6370">
      <w:pPr>
        <w:pStyle w:val="Default"/>
        <w:rPr>
          <w:color w:val="auto"/>
        </w:rPr>
      </w:pPr>
    </w:p>
    <w:p w:rsidR="00DB7D9A" w:rsidRPr="00BF18ED" w:rsidRDefault="00DB7D9A" w:rsidP="00C8651C">
      <w:pPr>
        <w:pStyle w:val="Default"/>
        <w:jc w:val="center"/>
        <w:rPr>
          <w:bCs/>
          <w:color w:val="auto"/>
        </w:rPr>
      </w:pPr>
      <w:r w:rsidRPr="00BF18ED">
        <w:rPr>
          <w:bCs/>
          <w:color w:val="auto"/>
        </w:rPr>
        <w:t>§ 5</w:t>
      </w:r>
      <w:r w:rsidR="004308AF" w:rsidRPr="00BF18ED">
        <w:rPr>
          <w:bCs/>
          <w:color w:val="auto"/>
        </w:rPr>
        <w:t>.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Przesłankami do ubiegania się o awans na stanowisko </w:t>
      </w:r>
      <w:r w:rsidRPr="00BF18ED">
        <w:rPr>
          <w:b/>
          <w:bCs/>
          <w:color w:val="auto"/>
        </w:rPr>
        <w:t xml:space="preserve">profesora uczelni </w:t>
      </w:r>
      <w:r w:rsidRPr="00BF18ED">
        <w:rPr>
          <w:color w:val="auto"/>
        </w:rPr>
        <w:t xml:space="preserve">po uzyskaniu stopnia doktora są łącznie: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1) uzyskanie pozytywnej oceny pracy w wyniku ostatniej oceny okresowej – jeżeli nie była przeprowadzona dołącza się Sprawozdanie z indywidualnego rozliczenia całkowitego czasu pracy nauczyciela akademickiego za ostatnie 3 lata;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>2) posiadanie stopnia doktora oraz uzyskanie po jego nadaniu osiągnięć naukowych, które stanowią znaczny wkład pracownika w rozwój dyscypliny naukowej lub artystycznej (nie dotyczy nauczyciela akademickiego zatru</w:t>
      </w:r>
      <w:r w:rsidR="00865529" w:rsidRPr="00BF18ED">
        <w:rPr>
          <w:color w:val="auto"/>
        </w:rPr>
        <w:t>dnionego w grupie dydaktycznej)</w:t>
      </w:r>
      <w:r w:rsidRPr="00BF18ED">
        <w:rPr>
          <w:color w:val="auto"/>
        </w:rPr>
        <w:t xml:space="preserve">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>3) okres, który upłynął od uzyskania stopnia doktora musi</w:t>
      </w:r>
      <w:r w:rsidR="00DC402F" w:rsidRPr="00BF18ED">
        <w:rPr>
          <w:color w:val="auto"/>
        </w:rPr>
        <w:t xml:space="preserve"> wynosić co najmn</w:t>
      </w:r>
      <w:bookmarkStart w:id="0" w:name="_GoBack"/>
      <w:bookmarkEnd w:id="0"/>
      <w:r w:rsidR="00DC402F" w:rsidRPr="00BF18ED">
        <w:rPr>
          <w:color w:val="auto"/>
        </w:rPr>
        <w:t>iej 24-miesięce</w:t>
      </w:r>
      <w:r w:rsidR="00865529" w:rsidRPr="00BF18ED">
        <w:rPr>
          <w:color w:val="auto"/>
        </w:rPr>
        <w:t>.</w:t>
      </w:r>
      <w:r w:rsidRPr="00BF18ED">
        <w:rPr>
          <w:color w:val="auto"/>
        </w:rPr>
        <w:t xml:space="preserve">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</w:p>
    <w:p w:rsidR="00DB7D9A" w:rsidRPr="00BF18ED" w:rsidRDefault="00DB7D9A" w:rsidP="00C8651C">
      <w:pPr>
        <w:pStyle w:val="Default"/>
        <w:jc w:val="both"/>
        <w:rPr>
          <w:color w:val="auto"/>
        </w:rPr>
      </w:pPr>
      <w:r w:rsidRPr="00BF18ED">
        <w:rPr>
          <w:b/>
          <w:bCs/>
          <w:color w:val="auto"/>
        </w:rPr>
        <w:t xml:space="preserve">PO UZYSKANIU STOPNIA DOKTORA: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1) udokumentowany dorobek naukowy;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>2) znaczące osiągnięcia w pracy naukowej lub artystycznej (nie dotyczy nauczyciela akademickiego zatr</w:t>
      </w:r>
      <w:r w:rsidR="001916BE" w:rsidRPr="00BF18ED">
        <w:rPr>
          <w:color w:val="auto"/>
        </w:rPr>
        <w:t>udnionego w grupie dydaktycznej</w:t>
      </w:r>
      <w:r w:rsidRPr="00BF18ED">
        <w:rPr>
          <w:color w:val="auto"/>
        </w:rPr>
        <w:t xml:space="preserve">); 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3) nagrody i wyróżnienia za działalność naukową (nie dotyczy nauczyciela akademickiego zatrudnionego w grupie dydaktycznej) lub dydaktyczną (nie dotyczy nauczyciela akademickiego zatrudnionego w grupie badawczej); 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4) osiągnięcia w pracy organizacyjnej;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5) osiągnięcia w pracy dydaktycznej (nie dotyczy nauczyciela akademickiego zatrudnionego </w:t>
      </w:r>
      <w:r w:rsidR="00B957ED" w:rsidRPr="00BF18ED">
        <w:rPr>
          <w:color w:val="auto"/>
        </w:rPr>
        <w:br/>
      </w:r>
      <w:r w:rsidRPr="00BF18ED">
        <w:rPr>
          <w:color w:val="auto"/>
        </w:rPr>
        <w:t xml:space="preserve">w grupie badawczej);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6) opinia bezpośredniego przełożonego i Dziekana/Kierownika międzywydziałowej jednostki;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7) opinia Komisji;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8) zatrudnienie w ASP jako podstawowym miejscu pracy;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lastRenderedPageBreak/>
        <w:t xml:space="preserve">9) nieotrzymanie kary dyscyplinarnej w okresie 3 lat przed dniem złożenia wniosku o awans nauczyciela akademickiego; </w:t>
      </w:r>
    </w:p>
    <w:p w:rsidR="004543BC" w:rsidRPr="00BF18ED" w:rsidRDefault="004543BC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10) opinia Rady Programowej Wydziału, właściwej dla miejsca zatrudnienia; </w:t>
      </w:r>
    </w:p>
    <w:p w:rsidR="00DB7D9A" w:rsidRPr="00BF18ED" w:rsidRDefault="004543BC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>11</w:t>
      </w:r>
      <w:r w:rsidR="00DB7D9A" w:rsidRPr="00BF18ED">
        <w:rPr>
          <w:color w:val="auto"/>
        </w:rPr>
        <w:t xml:space="preserve">) odbycie co najmniej jednego stażu artystycznego dla naukowców, nauczycieli akademickich lub skorzystanie ze stypendium na pobyt badawczy (czas trwania: od 1 do 6 miesięcy) w jednostce naukowej za granicą; </w:t>
      </w:r>
    </w:p>
    <w:p w:rsidR="00DB7D9A" w:rsidRPr="00BF18ED" w:rsidRDefault="004543BC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>12</w:t>
      </w:r>
      <w:r w:rsidR="00DB7D9A" w:rsidRPr="00BF18ED">
        <w:rPr>
          <w:color w:val="auto"/>
        </w:rPr>
        <w:t>) kierowanie co najmniej jednym proj</w:t>
      </w:r>
      <w:r w:rsidR="00B957ED" w:rsidRPr="00BF18ED">
        <w:rPr>
          <w:color w:val="auto"/>
        </w:rPr>
        <w:t>ektem naukowym lub dydaktycznym.</w:t>
      </w:r>
    </w:p>
    <w:p w:rsidR="00DB7D9A" w:rsidRPr="00BF18ED" w:rsidRDefault="00DB7D9A" w:rsidP="00C8651C">
      <w:pPr>
        <w:pStyle w:val="Default"/>
        <w:rPr>
          <w:color w:val="auto"/>
        </w:rPr>
      </w:pPr>
    </w:p>
    <w:p w:rsidR="00DB7D9A" w:rsidRPr="00BF18ED" w:rsidRDefault="00DB7D9A" w:rsidP="00C8651C">
      <w:pPr>
        <w:pStyle w:val="Default"/>
        <w:jc w:val="center"/>
        <w:rPr>
          <w:bCs/>
          <w:color w:val="auto"/>
        </w:rPr>
      </w:pPr>
      <w:r w:rsidRPr="00BF18ED">
        <w:rPr>
          <w:bCs/>
          <w:color w:val="auto"/>
        </w:rPr>
        <w:t>§ 6</w:t>
      </w:r>
      <w:r w:rsidR="004308AF" w:rsidRPr="00BF18ED">
        <w:rPr>
          <w:bCs/>
          <w:color w:val="auto"/>
        </w:rPr>
        <w:t>.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Przesłankami do ubiegania się o awans na stanowisko </w:t>
      </w:r>
      <w:r w:rsidRPr="00BF18ED">
        <w:rPr>
          <w:b/>
          <w:bCs/>
          <w:color w:val="auto"/>
        </w:rPr>
        <w:t xml:space="preserve">adiunkta </w:t>
      </w:r>
      <w:r w:rsidRPr="00BF18ED">
        <w:rPr>
          <w:color w:val="auto"/>
        </w:rPr>
        <w:t xml:space="preserve">po uzyskaniu stopnia doktora są łącznie: </w:t>
      </w:r>
    </w:p>
    <w:p w:rsidR="00BE6370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1) uzyskanie pozytywnej oceny pracy w wyniku ostatniej oceny okresowej – jeżeli nie była przeprowadzona dołącza się Sprawozdanie z indywidualnego rozliczenia całkowitego czasu pracy nauczyciela akademickiego za ostatnie 3 lata;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>2) okres, który upłynął od uzyskania stopnia naukowego doktora musi w</w:t>
      </w:r>
      <w:r w:rsidR="00B957ED" w:rsidRPr="00BF18ED">
        <w:rPr>
          <w:color w:val="auto"/>
        </w:rPr>
        <w:t xml:space="preserve">ynosić co najmniej </w:t>
      </w:r>
      <w:r w:rsidR="00595C22" w:rsidRPr="00BF18ED">
        <w:rPr>
          <w:color w:val="auto"/>
        </w:rPr>
        <w:t>6-</w:t>
      </w:r>
      <w:r w:rsidR="00B957ED" w:rsidRPr="00BF18ED">
        <w:rPr>
          <w:color w:val="auto"/>
        </w:rPr>
        <w:t>miesięcy.</w:t>
      </w:r>
    </w:p>
    <w:p w:rsidR="00DB7D9A" w:rsidRPr="00BF18ED" w:rsidRDefault="00DB7D9A" w:rsidP="00C8651C">
      <w:pPr>
        <w:pStyle w:val="Default"/>
        <w:jc w:val="both"/>
        <w:rPr>
          <w:color w:val="auto"/>
        </w:rPr>
      </w:pPr>
    </w:p>
    <w:p w:rsidR="00DB7D9A" w:rsidRPr="00BF18ED" w:rsidRDefault="00DB7D9A" w:rsidP="00C8651C">
      <w:pPr>
        <w:pStyle w:val="Default"/>
        <w:jc w:val="both"/>
        <w:rPr>
          <w:color w:val="auto"/>
        </w:rPr>
      </w:pPr>
      <w:r w:rsidRPr="00BF18ED">
        <w:rPr>
          <w:b/>
          <w:bCs/>
          <w:color w:val="auto"/>
        </w:rPr>
        <w:t xml:space="preserve">PO UZYSKANIU STOPNIA DOKTORA: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1) znaczny dorobek naukowy;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>2) nagrody i wyróżnienia za działalność naukową (nie dotyczy nauczyciela akademickiego zatrudnionego w grupie dydaktycznej) lub dydaktyczną (nie dotyczy nauczyciela akademickiego za</w:t>
      </w:r>
      <w:r w:rsidR="00706549" w:rsidRPr="00BF18ED">
        <w:rPr>
          <w:color w:val="auto"/>
        </w:rPr>
        <w:t>trudnionego w grupie badawczej);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3) organizacja i udział w zbiorowych przedsięwzięciach artystycznych, projektowych oraz indywidualne prezentacje własnych osiągnięć w ośrodkach wystawienniczych (nie dotyczy nauczycieli akademickich zatrudnionych w grupie dydaktycznej);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4) osiągnięcia w pracy dydaktycznej (nie dotyczy nauczyciela akademickiego zatrudnionego </w:t>
      </w:r>
      <w:r w:rsidR="002032BC" w:rsidRPr="00BF18ED">
        <w:rPr>
          <w:color w:val="auto"/>
        </w:rPr>
        <w:br/>
      </w:r>
      <w:r w:rsidRPr="00BF18ED">
        <w:rPr>
          <w:color w:val="auto"/>
        </w:rPr>
        <w:t xml:space="preserve">w grupie badawczej);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5) osiągnięcia w pracy organizacyjnej;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6) opinia bezpośredniego przełożonego i Dziekana/Kierownika ogólnouczelnianej jednostki;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7) opinia Komisji;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8) zatrudnienie w ASP jako podstawowym miejscu pracy;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9) nieotrzymanie kary dyscyplinarnej w okresie 3 lat przed dniem złożenia wniosku o awans nauczyciela akademickiego;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10) opinia Rady Programowej Wydziału, właściwej dla miejsca zatrudnienia. </w:t>
      </w:r>
    </w:p>
    <w:p w:rsidR="00DB7D9A" w:rsidRPr="00BF18ED" w:rsidRDefault="00DB7D9A" w:rsidP="00C8651C">
      <w:pPr>
        <w:pStyle w:val="Default"/>
        <w:rPr>
          <w:color w:val="auto"/>
        </w:rPr>
      </w:pPr>
    </w:p>
    <w:p w:rsidR="00DB7D9A" w:rsidRPr="00BF18ED" w:rsidRDefault="00DB7D9A" w:rsidP="00C8651C">
      <w:pPr>
        <w:pStyle w:val="Default"/>
        <w:jc w:val="center"/>
        <w:rPr>
          <w:bCs/>
          <w:color w:val="auto"/>
        </w:rPr>
      </w:pPr>
      <w:r w:rsidRPr="00BF18ED">
        <w:rPr>
          <w:bCs/>
          <w:color w:val="auto"/>
        </w:rPr>
        <w:t>§ 7</w:t>
      </w:r>
      <w:r w:rsidR="004308AF" w:rsidRPr="00BF18ED">
        <w:rPr>
          <w:bCs/>
          <w:color w:val="auto"/>
        </w:rPr>
        <w:t>.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1. Awans na stanowisko profesora następuje automatycznie od miesiąca następującego </w:t>
      </w:r>
      <w:r w:rsidR="00224846" w:rsidRPr="00BF18ED">
        <w:rPr>
          <w:color w:val="auto"/>
        </w:rPr>
        <w:br/>
      </w:r>
      <w:r w:rsidRPr="00BF18ED">
        <w:rPr>
          <w:color w:val="auto"/>
        </w:rPr>
        <w:t xml:space="preserve">po </w:t>
      </w:r>
      <w:r w:rsidR="00224846" w:rsidRPr="00BF18ED">
        <w:rPr>
          <w:color w:val="auto"/>
        </w:rPr>
        <w:t>m</w:t>
      </w:r>
      <w:r w:rsidRPr="00BF18ED">
        <w:rPr>
          <w:color w:val="auto"/>
        </w:rPr>
        <w:t xml:space="preserve">iesiącu, w którym nastąpiło nadanie tytułu profesora przez Prezydenta RP.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2. Pracownik, który otrzymał tytuł profesora musi zgłosić ten fakt do Działu Kadr i Płac oraz dostarczyć odpis nadania tytułu profesora. </w:t>
      </w:r>
    </w:p>
    <w:p w:rsidR="00DB7D9A" w:rsidRPr="00BF18ED" w:rsidRDefault="00DB7D9A" w:rsidP="00C8651C">
      <w:pPr>
        <w:pStyle w:val="Default"/>
        <w:jc w:val="center"/>
        <w:rPr>
          <w:color w:val="auto"/>
        </w:rPr>
      </w:pPr>
    </w:p>
    <w:p w:rsidR="00DB7D9A" w:rsidRPr="00BF18ED" w:rsidRDefault="00DB7D9A" w:rsidP="00C8651C">
      <w:pPr>
        <w:pStyle w:val="Default"/>
        <w:jc w:val="center"/>
        <w:rPr>
          <w:color w:val="auto"/>
        </w:rPr>
      </w:pPr>
      <w:r w:rsidRPr="00BF18ED">
        <w:rPr>
          <w:bCs/>
          <w:color w:val="auto"/>
        </w:rPr>
        <w:t>§ 8</w:t>
      </w:r>
      <w:r w:rsidR="004308AF" w:rsidRPr="00BF18ED">
        <w:rPr>
          <w:bCs/>
          <w:color w:val="auto"/>
        </w:rPr>
        <w:t>.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1. Awans na stanowisko profesora uczelni lub adiunkta następuje na wniosek pracownika.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2. Awans jest możliwy wyłącznie w ramach grupy pracowniczej, w której w dniu składania wniosku zatrudniony jest pracownik.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>3. W przypadku awansu na stanowisko profesora, p</w:t>
      </w:r>
      <w:r w:rsidR="00DC402F" w:rsidRPr="00BF18ED">
        <w:rPr>
          <w:color w:val="auto"/>
        </w:rPr>
        <w:t xml:space="preserve">rofesora uczelni lub adiunkta – </w:t>
      </w:r>
      <w:r w:rsidRPr="00BF18ED">
        <w:rPr>
          <w:color w:val="auto"/>
        </w:rPr>
        <w:t xml:space="preserve">nauczyciela akademickiego zatrudnionego na czas określony, czas trwania stosunku pracy nie ulega zmianie.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4. W przypadku uwzględnienia wniosku o awans nauczyciela akademickiego, zmiana stanowiska następuje od daty wskazanej przez Rektora ASP. </w:t>
      </w:r>
    </w:p>
    <w:p w:rsidR="00DB7D9A" w:rsidRPr="00BF18ED" w:rsidRDefault="00DB7D9A" w:rsidP="00C8651C">
      <w:pPr>
        <w:pStyle w:val="Default"/>
        <w:rPr>
          <w:color w:val="auto"/>
        </w:rPr>
      </w:pPr>
    </w:p>
    <w:p w:rsidR="00DB7D9A" w:rsidRPr="00BF18ED" w:rsidRDefault="00DB7D9A" w:rsidP="00C8651C">
      <w:pPr>
        <w:pStyle w:val="Default"/>
        <w:jc w:val="center"/>
        <w:rPr>
          <w:bCs/>
          <w:color w:val="auto"/>
        </w:rPr>
      </w:pPr>
      <w:r w:rsidRPr="00BF18ED">
        <w:rPr>
          <w:bCs/>
          <w:color w:val="auto"/>
        </w:rPr>
        <w:t>§ 9</w:t>
      </w:r>
      <w:r w:rsidR="004308AF" w:rsidRPr="00BF18ED">
        <w:rPr>
          <w:bCs/>
          <w:color w:val="auto"/>
        </w:rPr>
        <w:t>.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>1. Wniosek o awans wraz z dokumentacją działalności naukowej (portfolio</w:t>
      </w:r>
      <w:r w:rsidR="00924BCD" w:rsidRPr="00BF18ED">
        <w:rPr>
          <w:color w:val="auto"/>
        </w:rPr>
        <w:t xml:space="preserve"> w grupie badawczo dydaktycznej i badawczej)</w:t>
      </w:r>
      <w:r w:rsidRPr="00BF18ED">
        <w:rPr>
          <w:color w:val="auto"/>
        </w:rPr>
        <w:t xml:space="preserve"> w wersji drukowanej lub</w:t>
      </w:r>
      <w:r w:rsidR="00924BCD" w:rsidRPr="00BF18ED">
        <w:rPr>
          <w:color w:val="auto"/>
        </w:rPr>
        <w:t xml:space="preserve"> </w:t>
      </w:r>
      <w:r w:rsidRPr="00BF18ED">
        <w:rPr>
          <w:color w:val="auto"/>
        </w:rPr>
        <w:t xml:space="preserve">cyfrowej nauczyciel akademicki składa do Rektora za pośrednictwem Działu Kadr i Płac na ustalonym wzorze, w terminie: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proofErr w:type="gramStart"/>
      <w:r w:rsidRPr="00BF18ED">
        <w:rPr>
          <w:color w:val="auto"/>
        </w:rPr>
        <w:t>a</w:t>
      </w:r>
      <w:proofErr w:type="gramEnd"/>
      <w:r w:rsidRPr="00BF18ED">
        <w:rPr>
          <w:color w:val="auto"/>
        </w:rPr>
        <w:t xml:space="preserve">) </w:t>
      </w:r>
      <w:r w:rsidRPr="00BF18ED">
        <w:rPr>
          <w:b/>
          <w:bCs/>
          <w:color w:val="auto"/>
        </w:rPr>
        <w:t xml:space="preserve">pierwszy termin: do 31.05. </w:t>
      </w:r>
      <w:r w:rsidRPr="00BF18ED">
        <w:rPr>
          <w:color w:val="auto"/>
        </w:rPr>
        <w:t>(</w:t>
      </w:r>
      <w:proofErr w:type="gramStart"/>
      <w:r w:rsidRPr="00BF18ED">
        <w:rPr>
          <w:color w:val="auto"/>
        </w:rPr>
        <w:t>z</w:t>
      </w:r>
      <w:proofErr w:type="gramEnd"/>
      <w:r w:rsidRPr="00BF18ED">
        <w:rPr>
          <w:color w:val="auto"/>
        </w:rPr>
        <w:t xml:space="preserve"> założeniem, że termin awansów jest to począ</w:t>
      </w:r>
      <w:r w:rsidR="00813A3B" w:rsidRPr="00BF18ED">
        <w:rPr>
          <w:color w:val="auto"/>
        </w:rPr>
        <w:t>tek danego roku akademickiego);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proofErr w:type="gramStart"/>
      <w:r w:rsidRPr="00BF18ED">
        <w:rPr>
          <w:color w:val="auto"/>
        </w:rPr>
        <w:t>b</w:t>
      </w:r>
      <w:proofErr w:type="gramEnd"/>
      <w:r w:rsidRPr="00BF18ED">
        <w:rPr>
          <w:color w:val="auto"/>
        </w:rPr>
        <w:t xml:space="preserve">) </w:t>
      </w:r>
      <w:r w:rsidRPr="00BF18ED">
        <w:rPr>
          <w:b/>
          <w:bCs/>
          <w:color w:val="auto"/>
        </w:rPr>
        <w:t xml:space="preserve">drugi termin: do 31.10. </w:t>
      </w:r>
      <w:r w:rsidRPr="00BF18ED">
        <w:rPr>
          <w:color w:val="auto"/>
        </w:rPr>
        <w:t>(</w:t>
      </w:r>
      <w:proofErr w:type="gramStart"/>
      <w:r w:rsidRPr="00BF18ED">
        <w:rPr>
          <w:color w:val="auto"/>
        </w:rPr>
        <w:t>z</w:t>
      </w:r>
      <w:proofErr w:type="gramEnd"/>
      <w:r w:rsidRPr="00BF18ED">
        <w:rPr>
          <w:color w:val="auto"/>
        </w:rPr>
        <w:t xml:space="preserve"> założeniem, że termin awansów jest to początek semestru letniego danego roku akademickiego).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2. Nauczyciel akademicki składa wniosek o awans (wraz z portfolio w grupie badawczo dydaktycznej i badawczej) w formie elektronicznej za pośrednictwem służbowej poczty elektronicznej na adres: </w:t>
      </w:r>
      <w:r w:rsidRPr="00BF18ED">
        <w:rPr>
          <w:b/>
          <w:bCs/>
          <w:color w:val="auto"/>
        </w:rPr>
        <w:t>kadry@asp.waw.</w:t>
      </w:r>
      <w:proofErr w:type="gramStart"/>
      <w:r w:rsidRPr="00BF18ED">
        <w:rPr>
          <w:b/>
          <w:bCs/>
          <w:color w:val="auto"/>
        </w:rPr>
        <w:t>pl</w:t>
      </w:r>
      <w:proofErr w:type="gramEnd"/>
      <w:r w:rsidRPr="00BF18ED">
        <w:rPr>
          <w:color w:val="auto"/>
        </w:rPr>
        <w:t xml:space="preserve">, a następnie dostarcza oryginał w formie papierowej do Działu Kadr i Płac. Wniosek musi być poparty opinią bezpośredniego przełożonego i Dziekana albo Kierownika międzywydziałowej jednostki.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3. Dział Kadr i Płac dokonuje wstępnej weryfikacji formalnej i przekazuje wnioski o awans </w:t>
      </w:r>
      <w:r w:rsidR="00E731F1" w:rsidRPr="00BF18ED">
        <w:rPr>
          <w:color w:val="auto"/>
        </w:rPr>
        <w:br/>
      </w:r>
      <w:r w:rsidRPr="00BF18ED">
        <w:rPr>
          <w:color w:val="auto"/>
        </w:rPr>
        <w:t xml:space="preserve">w formie elektronicznej do przewodniczącego Komisji awansowej do dnia: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proofErr w:type="gramStart"/>
      <w:r w:rsidRPr="00BF18ED">
        <w:rPr>
          <w:bCs/>
          <w:color w:val="auto"/>
        </w:rPr>
        <w:t>a</w:t>
      </w:r>
      <w:proofErr w:type="gramEnd"/>
      <w:r w:rsidRPr="00BF18ED">
        <w:rPr>
          <w:bCs/>
          <w:color w:val="auto"/>
        </w:rPr>
        <w:t>)</w:t>
      </w:r>
      <w:r w:rsidRPr="00BF18ED">
        <w:rPr>
          <w:b/>
          <w:bCs/>
          <w:color w:val="auto"/>
        </w:rPr>
        <w:t xml:space="preserve"> pierwszy termin: do 30.06.</w:t>
      </w:r>
      <w:r w:rsidR="00813A3B" w:rsidRPr="00BF18ED">
        <w:rPr>
          <w:b/>
          <w:bCs/>
          <w:color w:val="auto"/>
        </w:rPr>
        <w:t>;</w:t>
      </w:r>
      <w:r w:rsidRPr="00BF18ED">
        <w:rPr>
          <w:b/>
          <w:bCs/>
          <w:color w:val="auto"/>
        </w:rPr>
        <w:t xml:space="preserve">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proofErr w:type="gramStart"/>
      <w:r w:rsidRPr="00BF18ED">
        <w:rPr>
          <w:color w:val="auto"/>
        </w:rPr>
        <w:t>b</w:t>
      </w:r>
      <w:proofErr w:type="gramEnd"/>
      <w:r w:rsidRPr="00BF18ED">
        <w:rPr>
          <w:color w:val="auto"/>
        </w:rPr>
        <w:t xml:space="preserve">) </w:t>
      </w:r>
      <w:r w:rsidRPr="00BF18ED">
        <w:rPr>
          <w:b/>
          <w:bCs/>
          <w:color w:val="auto"/>
        </w:rPr>
        <w:t>drugi termin: do 30.11.</w:t>
      </w:r>
    </w:p>
    <w:p w:rsidR="00813A3B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>4. Wzór wniosku o awans dla nauczycieli akademickich zatrudnionych w grupie pracowników badawczo-dydaktycznych na stanowisko profesora uczelni lub adiunkta stanowi odpowiednio załącznik nr 1, 2 oraz 3 do Procedury awansowej dla nauczycieli akademic</w:t>
      </w:r>
      <w:r w:rsidR="00BE6370" w:rsidRPr="00BF18ED">
        <w:rPr>
          <w:color w:val="auto"/>
        </w:rPr>
        <w:t xml:space="preserve">kich w Akademii Sztuk Pięknych </w:t>
      </w:r>
      <w:r w:rsidRPr="00BF18ED">
        <w:rPr>
          <w:color w:val="auto"/>
        </w:rPr>
        <w:t>w Warszawie po uzyskaniu stopn</w:t>
      </w:r>
      <w:r w:rsidR="00813A3B" w:rsidRPr="00BF18ED">
        <w:rPr>
          <w:color w:val="auto"/>
        </w:rPr>
        <w:t>ia i tytułu.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5. Komisja wydaje opinię na temat każdego wniosku w terminie do dnia: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proofErr w:type="gramStart"/>
      <w:r w:rsidRPr="00BF18ED">
        <w:rPr>
          <w:color w:val="auto"/>
        </w:rPr>
        <w:t>a</w:t>
      </w:r>
      <w:proofErr w:type="gramEnd"/>
      <w:r w:rsidRPr="00BF18ED">
        <w:rPr>
          <w:color w:val="auto"/>
        </w:rPr>
        <w:t xml:space="preserve">) </w:t>
      </w:r>
      <w:r w:rsidRPr="00BF18ED">
        <w:rPr>
          <w:b/>
          <w:bCs/>
          <w:color w:val="auto"/>
        </w:rPr>
        <w:t>pierwszy termin: do 25.07.</w:t>
      </w:r>
      <w:r w:rsidR="00813A3B" w:rsidRPr="00BF18ED">
        <w:rPr>
          <w:b/>
          <w:bCs/>
          <w:color w:val="auto"/>
        </w:rPr>
        <w:t>;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proofErr w:type="gramStart"/>
      <w:r w:rsidRPr="00BF18ED">
        <w:rPr>
          <w:color w:val="auto"/>
        </w:rPr>
        <w:t>b</w:t>
      </w:r>
      <w:proofErr w:type="gramEnd"/>
      <w:r w:rsidRPr="00BF18ED">
        <w:rPr>
          <w:color w:val="auto"/>
        </w:rPr>
        <w:t xml:space="preserve">) </w:t>
      </w:r>
      <w:r w:rsidR="00813A3B" w:rsidRPr="00BF18ED">
        <w:rPr>
          <w:b/>
          <w:bCs/>
          <w:color w:val="auto"/>
        </w:rPr>
        <w:t>drugi termin: do 20.12.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6. Ostateczną decyzję w sprawie awansu konkretnego nauczyciela akademickiego podejmuje Rektor ASP do dnia: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proofErr w:type="gramStart"/>
      <w:r w:rsidRPr="00BF18ED">
        <w:rPr>
          <w:color w:val="auto"/>
        </w:rPr>
        <w:t>a</w:t>
      </w:r>
      <w:proofErr w:type="gramEnd"/>
      <w:r w:rsidRPr="00BF18ED">
        <w:rPr>
          <w:color w:val="auto"/>
        </w:rPr>
        <w:t xml:space="preserve">) </w:t>
      </w:r>
      <w:r w:rsidRPr="00BF18ED">
        <w:rPr>
          <w:b/>
          <w:bCs/>
          <w:color w:val="auto"/>
        </w:rPr>
        <w:t>pierwszy termin: do 31.08.</w:t>
      </w:r>
      <w:r w:rsidR="00262597" w:rsidRPr="00BF18ED">
        <w:rPr>
          <w:b/>
          <w:bCs/>
          <w:color w:val="auto"/>
        </w:rPr>
        <w:t>;</w:t>
      </w:r>
      <w:r w:rsidRPr="00BF18ED">
        <w:rPr>
          <w:color w:val="auto"/>
        </w:rPr>
        <w:t xml:space="preserve">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proofErr w:type="gramStart"/>
      <w:r w:rsidRPr="00BF18ED">
        <w:rPr>
          <w:color w:val="auto"/>
        </w:rPr>
        <w:t>b</w:t>
      </w:r>
      <w:proofErr w:type="gramEnd"/>
      <w:r w:rsidRPr="00BF18ED">
        <w:rPr>
          <w:color w:val="auto"/>
        </w:rPr>
        <w:t xml:space="preserve">) </w:t>
      </w:r>
      <w:r w:rsidRPr="00BF18ED">
        <w:rPr>
          <w:b/>
          <w:bCs/>
          <w:color w:val="auto"/>
        </w:rPr>
        <w:t xml:space="preserve">drugi termin: do 31.01. </w:t>
      </w:r>
    </w:p>
    <w:p w:rsidR="00DB7D9A" w:rsidRPr="00BF18ED" w:rsidRDefault="00DB7D9A" w:rsidP="00C8651C">
      <w:pPr>
        <w:pStyle w:val="Default"/>
        <w:rPr>
          <w:color w:val="auto"/>
        </w:rPr>
      </w:pPr>
    </w:p>
    <w:p w:rsidR="00DB7D9A" w:rsidRPr="00BF18ED" w:rsidRDefault="00DB7D9A" w:rsidP="00C8651C">
      <w:pPr>
        <w:pStyle w:val="Default"/>
        <w:jc w:val="center"/>
        <w:rPr>
          <w:bCs/>
          <w:color w:val="auto"/>
        </w:rPr>
      </w:pPr>
      <w:r w:rsidRPr="00BF18ED">
        <w:rPr>
          <w:bCs/>
          <w:color w:val="auto"/>
        </w:rPr>
        <w:t>§ 10</w:t>
      </w:r>
      <w:r w:rsidR="004308AF" w:rsidRPr="00BF18ED">
        <w:rPr>
          <w:bCs/>
          <w:color w:val="auto"/>
        </w:rPr>
        <w:t>.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1. Wniosek o awans na stanowisko </w:t>
      </w:r>
      <w:r w:rsidRPr="00BF18ED">
        <w:rPr>
          <w:b/>
          <w:bCs/>
          <w:color w:val="auto"/>
        </w:rPr>
        <w:t xml:space="preserve">profesora uczelni </w:t>
      </w:r>
      <w:r w:rsidRPr="00BF18ED">
        <w:rPr>
          <w:color w:val="auto"/>
        </w:rPr>
        <w:t xml:space="preserve">wymaga: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1) opinii bezpośredniego przełożonego i Dziekana albo Kierownika ogólnouczelnianej jednostki;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2) opinii Komisji;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>3) opinii Rady Programowej Wydziału właściwej dla miejsca zatrudnienia;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2. Wniosek o awans na stanowisko </w:t>
      </w:r>
      <w:r w:rsidRPr="00BF18ED">
        <w:rPr>
          <w:b/>
          <w:bCs/>
          <w:color w:val="auto"/>
        </w:rPr>
        <w:t xml:space="preserve">adiunkta </w:t>
      </w:r>
      <w:r w:rsidRPr="00BF18ED">
        <w:rPr>
          <w:color w:val="auto"/>
        </w:rPr>
        <w:t xml:space="preserve">wymaga: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1) opinii bezpośredniego przełożonego i Dziekana albo Kierownika ogólnouczelnianej jednostki;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2) opinii Komisji;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3) opinii Rady Programowej Wydziału właściwej dla miejsca zatrudnienia. </w:t>
      </w:r>
    </w:p>
    <w:p w:rsidR="00DB7D9A" w:rsidRPr="00BF18ED" w:rsidRDefault="00DB7D9A" w:rsidP="00BE6370">
      <w:pPr>
        <w:pStyle w:val="Default"/>
        <w:jc w:val="both"/>
        <w:rPr>
          <w:strike/>
          <w:color w:val="auto"/>
        </w:rPr>
      </w:pPr>
      <w:r w:rsidRPr="00BF18ED">
        <w:rPr>
          <w:color w:val="auto"/>
        </w:rPr>
        <w:t>3. Komisja wskazana w §</w:t>
      </w:r>
      <w:r w:rsidR="00301C33" w:rsidRPr="00BF18ED">
        <w:rPr>
          <w:color w:val="auto"/>
        </w:rPr>
        <w:t xml:space="preserve"> </w:t>
      </w:r>
      <w:r w:rsidRPr="00BF18ED">
        <w:rPr>
          <w:color w:val="auto"/>
        </w:rPr>
        <w:t>1 ust.</w:t>
      </w:r>
      <w:r w:rsidR="00301C33" w:rsidRPr="00BF18ED">
        <w:rPr>
          <w:color w:val="auto"/>
        </w:rPr>
        <w:t xml:space="preserve"> </w:t>
      </w:r>
      <w:r w:rsidRPr="00BF18ED">
        <w:rPr>
          <w:color w:val="auto"/>
        </w:rPr>
        <w:t>2 pkt 7</w:t>
      </w:r>
      <w:r w:rsidR="0099554C" w:rsidRPr="00BF18ED">
        <w:rPr>
          <w:color w:val="auto"/>
        </w:rPr>
        <w:t>)</w:t>
      </w:r>
      <w:r w:rsidRPr="00BF18ED">
        <w:rPr>
          <w:color w:val="auto"/>
        </w:rPr>
        <w:t xml:space="preserve"> obraduje w składzie: Prorektorzy, Dziekan Wydziału/Kierownik ogólnouczelnianej jednostki właściwy dla miejsca zatrudnienia nauczyciela akademickiego, a podczas jego usprawiedliwionej nieobecności Prodziekan.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4. Przewodniczącym Komisji jest Prorektor właściwy do spraw naukowych.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5. Komisja przy wydawaniu opinii uwzględnia działalność naukową lub dydaktyczną nauczyciela akademickiego wykazaną w ocenie okresowej lub jeżeli ocena okresowa nie była przeprowadzana w Sprawozdaniu z indywidualnego rozliczenia całkowitego czasu pracy nauczyciela akademickiego za ostatnie 3 lata.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lastRenderedPageBreak/>
        <w:t xml:space="preserve">6. Komisja, o której mowa w ust. 3, może skorzystać ze wsparcia powołanych przez siebie ekspertów.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7. Przewodniczący Komisji może zaprosić kandydata/-ów na posiedzenie Komisji.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8. Posiedzenia Komisji mogą odbywać się w trybie stacjonarnym lub zdalnym przy wykorzystaniu środków porozumiewania się na odległość z zapewnieniem przekazu dźwięku </w:t>
      </w:r>
      <w:r w:rsidR="00301C33" w:rsidRPr="00BF18ED">
        <w:rPr>
          <w:color w:val="auto"/>
        </w:rPr>
        <w:br/>
      </w:r>
      <w:r w:rsidRPr="00BF18ED">
        <w:rPr>
          <w:color w:val="auto"/>
        </w:rPr>
        <w:t xml:space="preserve">i obrazu w czasie rzeczywistym. </w:t>
      </w:r>
    </w:p>
    <w:p w:rsidR="00BE6370" w:rsidRPr="00BF18ED" w:rsidRDefault="00DB7D9A" w:rsidP="00C8651C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9. Z posiedzeń Komisji sporządzane są protokoły. </w:t>
      </w:r>
    </w:p>
    <w:p w:rsidR="00DB7D9A" w:rsidRPr="00BF18ED" w:rsidRDefault="00DB7D9A" w:rsidP="00C8651C">
      <w:pPr>
        <w:pStyle w:val="Default"/>
        <w:jc w:val="both"/>
        <w:rPr>
          <w:color w:val="auto"/>
        </w:rPr>
      </w:pPr>
    </w:p>
    <w:p w:rsidR="00DB7D9A" w:rsidRPr="00BF18ED" w:rsidRDefault="00DB7D9A" w:rsidP="00C8651C">
      <w:pPr>
        <w:pStyle w:val="Default"/>
        <w:jc w:val="center"/>
        <w:rPr>
          <w:bCs/>
          <w:color w:val="auto"/>
        </w:rPr>
      </w:pPr>
      <w:r w:rsidRPr="00BF18ED">
        <w:rPr>
          <w:bCs/>
          <w:color w:val="auto"/>
        </w:rPr>
        <w:t>§ 11</w:t>
      </w:r>
      <w:r w:rsidR="004308AF" w:rsidRPr="00BF18ED">
        <w:rPr>
          <w:bCs/>
          <w:color w:val="auto"/>
        </w:rPr>
        <w:t>.</w:t>
      </w:r>
    </w:p>
    <w:p w:rsidR="00040C99" w:rsidRPr="00BF18ED" w:rsidRDefault="00DB7D9A" w:rsidP="00BE6370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</w:rPr>
      </w:pPr>
      <w:r w:rsidRPr="00BF18ED">
        <w:rPr>
          <w:color w:val="auto"/>
        </w:rPr>
        <w:t>Przewodniczący Komisji zwołuje posiedzenie Komisji w terminach umożliwiających zaopiniowanie wni</w:t>
      </w:r>
      <w:r w:rsidR="00040C99" w:rsidRPr="00BF18ED">
        <w:rPr>
          <w:color w:val="auto"/>
        </w:rPr>
        <w:t>osków określonych w § 9 ust.</w:t>
      </w:r>
      <w:r w:rsidR="0099554C" w:rsidRPr="00BF18ED">
        <w:rPr>
          <w:color w:val="auto"/>
        </w:rPr>
        <w:t xml:space="preserve"> </w:t>
      </w:r>
      <w:r w:rsidR="00DC402F" w:rsidRPr="00BF18ED">
        <w:rPr>
          <w:color w:val="auto"/>
        </w:rPr>
        <w:t>5.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2. Przewodniczący Komisji powołuje Sekretarza Komisji spośród pracowników Biura Rektora i Kanclerza.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3. Głosowanie nad poszczególnymi kandydatami odbywa się w sposób jawny, w obecności </w:t>
      </w:r>
      <w:r w:rsidR="00FD1CCD" w:rsidRPr="00BF18ED">
        <w:rPr>
          <w:color w:val="auto"/>
        </w:rPr>
        <w:br/>
      </w:r>
      <w:r w:rsidRPr="00BF18ED">
        <w:rPr>
          <w:color w:val="auto"/>
        </w:rPr>
        <w:t xml:space="preserve">co najmniej trzech członków Komisji uprawnionych do głosowania.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>4. Członek Komisji</w:t>
      </w:r>
      <w:r w:rsidR="00556EDB" w:rsidRPr="00BF18ED">
        <w:rPr>
          <w:color w:val="auto"/>
        </w:rPr>
        <w:t xml:space="preserve"> głosuje na „TAK” lub na „NIE”.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>5. W głosowaniach nad poszczególnymi kandydaturami nie mogą brać udziału człon</w:t>
      </w:r>
      <w:r w:rsidR="00DC402F" w:rsidRPr="00BF18ED">
        <w:rPr>
          <w:color w:val="auto"/>
        </w:rPr>
        <w:t>kowie Komisji, którzy pozostają</w:t>
      </w:r>
      <w:r w:rsidRPr="00BF18ED">
        <w:rPr>
          <w:color w:val="auto"/>
        </w:rPr>
        <w:t xml:space="preserve"> w stosunku bezpośredniej nadrzędności służbowej do kandydatów będących ich małżonkami oraz osobami: prowadzącymi z nimi wspólne gospodarstwo domowe; pozostającymi z nimi w stosunku pokrewieństwa, powinowactwa do drugiego stopnia albo w stosunku przysposobienia, opieki lub kurateli.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>6. Nauczyciel akademicki, który otrzymał większość głosów na „TAK” otrzymuje pozytywną opinię (rekomendację) Komisji</w:t>
      </w:r>
      <w:r w:rsidRPr="00BF18ED">
        <w:rPr>
          <w:b/>
          <w:bCs/>
          <w:color w:val="auto"/>
        </w:rPr>
        <w:t xml:space="preserve">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7. Sekretarz Komisji przygotowuje zestawienie nauczycieli akademickich, którzy uzyskali rekomendacje Komisji. W osobnym zestawieniu ujmuje się pracowników, których wnioski </w:t>
      </w:r>
      <w:r w:rsidR="007409FD" w:rsidRPr="00BF18ED">
        <w:rPr>
          <w:color w:val="auto"/>
        </w:rPr>
        <w:br/>
      </w:r>
      <w:r w:rsidRPr="00BF18ED">
        <w:rPr>
          <w:color w:val="auto"/>
        </w:rPr>
        <w:t xml:space="preserve">o awans uzyskały negatywne opinie Komisji. W kolejnym osobnym zestawieniu ujmuje się pracowników, których wnioski o awans nie spełniają wymogów formalnych, z podaniem uzasadnienia.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8. Zestawienie wniosków nauczycieli akademickich wraz z opinią w przedmiocie awansu Komisja przekazuje Rektorowi ASP, który podejmuje decyzję o awansie lub odmowie awansu. Rekomendacja Komisji nie jest wiążąca dla Rektora. </w:t>
      </w:r>
    </w:p>
    <w:p w:rsidR="00DB7D9A" w:rsidRPr="00BF18ED" w:rsidRDefault="00DB7D9A" w:rsidP="00BE6370">
      <w:pPr>
        <w:pStyle w:val="Default"/>
        <w:jc w:val="both"/>
        <w:rPr>
          <w:color w:val="auto"/>
        </w:rPr>
      </w:pPr>
      <w:r w:rsidRPr="00BF18ED">
        <w:rPr>
          <w:color w:val="auto"/>
        </w:rPr>
        <w:t xml:space="preserve">9. Przy podejmowaniu decyzji w sprawie awansu Rektor ASP uwzględnia każdorazowo możliwości finansowe Akademii. </w:t>
      </w:r>
    </w:p>
    <w:p w:rsidR="00DB7D9A" w:rsidRPr="00BF18ED" w:rsidRDefault="00DB7D9A" w:rsidP="00BE6370">
      <w:pPr>
        <w:pStyle w:val="Default"/>
        <w:jc w:val="both"/>
        <w:rPr>
          <w:b/>
          <w:bCs/>
          <w:color w:val="auto"/>
        </w:rPr>
      </w:pPr>
      <w:r w:rsidRPr="00BF18ED">
        <w:rPr>
          <w:color w:val="auto"/>
        </w:rPr>
        <w:t xml:space="preserve">10. </w:t>
      </w:r>
      <w:r w:rsidRPr="00BF18ED">
        <w:rPr>
          <w:b/>
          <w:bCs/>
          <w:color w:val="auto"/>
        </w:rPr>
        <w:t xml:space="preserve">Decyzja Rektora ASP jest ostateczna i nie przysługuje od niej odwołanie. </w:t>
      </w:r>
    </w:p>
    <w:p w:rsidR="00843FF8" w:rsidRPr="00BF18ED" w:rsidRDefault="00843FF8" w:rsidP="00BE6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3FF8" w:rsidRPr="00BF18ED" w:rsidSect="003B7497">
      <w:footerReference w:type="default" r:id="rId8"/>
      <w:headerReference w:type="first" r:id="rId9"/>
      <w:pgSz w:w="11906" w:h="16838" w:code="9"/>
      <w:pgMar w:top="1417" w:right="1417" w:bottom="1417" w:left="1417" w:header="708" w:footer="91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A35" w:rsidRDefault="00BD0A35" w:rsidP="00DB7D9A">
      <w:pPr>
        <w:spacing w:after="0" w:line="240" w:lineRule="auto"/>
      </w:pPr>
      <w:r>
        <w:separator/>
      </w:r>
    </w:p>
  </w:endnote>
  <w:endnote w:type="continuationSeparator" w:id="0">
    <w:p w:rsidR="00BD0A35" w:rsidRDefault="00BD0A35" w:rsidP="00DB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027698"/>
      <w:docPartObj>
        <w:docPartGallery w:val="Page Numbers (Bottom of Page)"/>
        <w:docPartUnique/>
      </w:docPartObj>
    </w:sdtPr>
    <w:sdtEndPr/>
    <w:sdtContent>
      <w:p w:rsidR="004D2298" w:rsidRDefault="00FD1CCD" w:rsidP="004D22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8ED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A35" w:rsidRDefault="00BD0A35" w:rsidP="00DB7D9A">
      <w:pPr>
        <w:spacing w:after="0" w:line="240" w:lineRule="auto"/>
      </w:pPr>
      <w:r>
        <w:separator/>
      </w:r>
    </w:p>
  </w:footnote>
  <w:footnote w:type="continuationSeparator" w:id="0">
    <w:p w:rsidR="00BD0A35" w:rsidRDefault="00BD0A35" w:rsidP="00DB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C31" w:rsidRPr="004308AF" w:rsidRDefault="00EF3C31" w:rsidP="00EF3C31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4308AF">
      <w:rPr>
        <w:rFonts w:ascii="Times New Roman" w:hAnsi="Times New Roman" w:cs="Times New Roman"/>
        <w:sz w:val="20"/>
        <w:szCs w:val="20"/>
      </w:rPr>
      <w:t xml:space="preserve">Załącznik nr 1  </w:t>
    </w:r>
  </w:p>
  <w:p w:rsidR="00EF3C31" w:rsidRPr="004308AF" w:rsidRDefault="00D6748B" w:rsidP="00EF3C31">
    <w:pPr>
      <w:pStyle w:val="Nagwek"/>
      <w:jc w:val="right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do</w:t>
    </w:r>
    <w:proofErr w:type="gramEnd"/>
    <w:r>
      <w:rPr>
        <w:rFonts w:ascii="Times New Roman" w:hAnsi="Times New Roman" w:cs="Times New Roman"/>
        <w:sz w:val="20"/>
        <w:szCs w:val="20"/>
      </w:rPr>
      <w:t xml:space="preserve"> Zarządzenia nr 31</w:t>
    </w:r>
    <w:r w:rsidR="00EF3C31" w:rsidRPr="004308AF">
      <w:rPr>
        <w:rFonts w:ascii="Times New Roman" w:hAnsi="Times New Roman" w:cs="Times New Roman"/>
        <w:sz w:val="20"/>
        <w:szCs w:val="20"/>
      </w:rPr>
      <w:t xml:space="preserve">/2023 Rektora Akademii Sztuk Pięknych w Warszawie </w:t>
    </w:r>
  </w:p>
  <w:p w:rsidR="00EF3C31" w:rsidRPr="004308AF" w:rsidRDefault="00877A47" w:rsidP="00EF3C31">
    <w:pPr>
      <w:pStyle w:val="Nagwek"/>
      <w:jc w:val="right"/>
      <w:rPr>
        <w:rFonts w:ascii="Times New Roman" w:hAnsi="Times New Roman" w:cs="Times New Roman"/>
        <w:sz w:val="20"/>
        <w:szCs w:val="20"/>
      </w:rPr>
    </w:pPr>
    <w:proofErr w:type="gramStart"/>
    <w:r w:rsidRPr="004308AF">
      <w:rPr>
        <w:rFonts w:ascii="Times New Roman" w:hAnsi="Times New Roman" w:cs="Times New Roman"/>
        <w:sz w:val="20"/>
        <w:szCs w:val="20"/>
      </w:rPr>
      <w:t>z</w:t>
    </w:r>
    <w:proofErr w:type="gramEnd"/>
    <w:r w:rsidRPr="004308AF">
      <w:rPr>
        <w:rFonts w:ascii="Times New Roman" w:hAnsi="Times New Roman" w:cs="Times New Roman"/>
        <w:sz w:val="20"/>
        <w:szCs w:val="20"/>
      </w:rPr>
      <w:t xml:space="preserve"> dnia </w:t>
    </w:r>
    <w:r w:rsidR="00DA46ED">
      <w:rPr>
        <w:rFonts w:ascii="Times New Roman" w:hAnsi="Times New Roman" w:cs="Times New Roman"/>
        <w:sz w:val="20"/>
        <w:szCs w:val="20"/>
      </w:rPr>
      <w:t>27</w:t>
    </w:r>
    <w:r w:rsidR="00EF3C31" w:rsidRPr="004308AF">
      <w:rPr>
        <w:rFonts w:ascii="Times New Roman" w:hAnsi="Times New Roman" w:cs="Times New Roman"/>
        <w:sz w:val="20"/>
        <w:szCs w:val="20"/>
      </w:rPr>
      <w:t>.0</w:t>
    </w:r>
    <w:r w:rsidR="004308AF" w:rsidRPr="004308AF">
      <w:rPr>
        <w:rFonts w:ascii="Times New Roman" w:hAnsi="Times New Roman" w:cs="Times New Roman"/>
        <w:sz w:val="20"/>
        <w:szCs w:val="20"/>
      </w:rPr>
      <w:t>9</w:t>
    </w:r>
    <w:r w:rsidR="00EF3C31" w:rsidRPr="004308AF">
      <w:rPr>
        <w:rFonts w:ascii="Times New Roman" w:hAnsi="Times New Roman" w:cs="Times New Roman"/>
        <w:sz w:val="20"/>
        <w:szCs w:val="20"/>
      </w:rPr>
      <w:t xml:space="preserve">.2023 </w:t>
    </w:r>
    <w:proofErr w:type="gramStart"/>
    <w:r w:rsidR="00EF3C31" w:rsidRPr="004308AF">
      <w:rPr>
        <w:rFonts w:ascii="Times New Roman" w:hAnsi="Times New Roman" w:cs="Times New Roman"/>
        <w:sz w:val="20"/>
        <w:szCs w:val="20"/>
      </w:rPr>
      <w:t>r</w:t>
    </w:r>
    <w:proofErr w:type="gramEnd"/>
    <w:r w:rsidR="00EF3C31" w:rsidRPr="004308AF">
      <w:rPr>
        <w:rFonts w:ascii="Times New Roman" w:hAnsi="Times New Roman" w:cs="Times New Roman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88C"/>
    <w:multiLevelType w:val="hybridMultilevel"/>
    <w:tmpl w:val="C7442D26"/>
    <w:lvl w:ilvl="0" w:tplc="9DAA20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17"/>
    <w:rsid w:val="00040C99"/>
    <w:rsid w:val="00105D84"/>
    <w:rsid w:val="00134588"/>
    <w:rsid w:val="001916BE"/>
    <w:rsid w:val="001A07E3"/>
    <w:rsid w:val="002032BC"/>
    <w:rsid w:val="00224846"/>
    <w:rsid w:val="00262597"/>
    <w:rsid w:val="002E3F1C"/>
    <w:rsid w:val="002F6A73"/>
    <w:rsid w:val="00301C33"/>
    <w:rsid w:val="003731DD"/>
    <w:rsid w:val="003B7497"/>
    <w:rsid w:val="004001EB"/>
    <w:rsid w:val="004308AF"/>
    <w:rsid w:val="004543BC"/>
    <w:rsid w:val="004F5563"/>
    <w:rsid w:val="00556EDB"/>
    <w:rsid w:val="00595C22"/>
    <w:rsid w:val="005B5B1D"/>
    <w:rsid w:val="00620FFF"/>
    <w:rsid w:val="00651B24"/>
    <w:rsid w:val="006B27CA"/>
    <w:rsid w:val="00703CE4"/>
    <w:rsid w:val="00706549"/>
    <w:rsid w:val="007409FD"/>
    <w:rsid w:val="007B1666"/>
    <w:rsid w:val="00813A3B"/>
    <w:rsid w:val="00843FF8"/>
    <w:rsid w:val="00865529"/>
    <w:rsid w:val="00877A47"/>
    <w:rsid w:val="008C79EA"/>
    <w:rsid w:val="00924BCD"/>
    <w:rsid w:val="00953CCD"/>
    <w:rsid w:val="009753DB"/>
    <w:rsid w:val="0099554C"/>
    <w:rsid w:val="00A32444"/>
    <w:rsid w:val="00A53435"/>
    <w:rsid w:val="00AB1CF1"/>
    <w:rsid w:val="00B3371A"/>
    <w:rsid w:val="00B35BE0"/>
    <w:rsid w:val="00B63756"/>
    <w:rsid w:val="00B73149"/>
    <w:rsid w:val="00B8556D"/>
    <w:rsid w:val="00B957ED"/>
    <w:rsid w:val="00BD0A35"/>
    <w:rsid w:val="00BE6370"/>
    <w:rsid w:val="00BF18ED"/>
    <w:rsid w:val="00C641AA"/>
    <w:rsid w:val="00C8651C"/>
    <w:rsid w:val="00CB0A1F"/>
    <w:rsid w:val="00CD561A"/>
    <w:rsid w:val="00CE6F41"/>
    <w:rsid w:val="00D6748B"/>
    <w:rsid w:val="00DA46ED"/>
    <w:rsid w:val="00DB7D9A"/>
    <w:rsid w:val="00DC402F"/>
    <w:rsid w:val="00DD389E"/>
    <w:rsid w:val="00E442C7"/>
    <w:rsid w:val="00E53278"/>
    <w:rsid w:val="00E731F1"/>
    <w:rsid w:val="00ED2D09"/>
    <w:rsid w:val="00EF3C31"/>
    <w:rsid w:val="00F44F3C"/>
    <w:rsid w:val="00F45217"/>
    <w:rsid w:val="00F57AE7"/>
    <w:rsid w:val="00F83843"/>
    <w:rsid w:val="00F94395"/>
    <w:rsid w:val="00FB56C6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E510A3"/>
  <w15:chartTrackingRefBased/>
  <w15:docId w15:val="{C2ABBB6B-3042-472D-969B-DA459987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7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D9A"/>
  </w:style>
  <w:style w:type="paragraph" w:styleId="Nagwek">
    <w:name w:val="header"/>
    <w:basedOn w:val="Normalny"/>
    <w:link w:val="NagwekZnak"/>
    <w:uiPriority w:val="99"/>
    <w:unhideWhenUsed/>
    <w:rsid w:val="00DB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D9A"/>
  </w:style>
  <w:style w:type="paragraph" w:styleId="Tekstdymka">
    <w:name w:val="Balloon Text"/>
    <w:basedOn w:val="Normalny"/>
    <w:link w:val="TekstdymkaZnak"/>
    <w:uiPriority w:val="99"/>
    <w:semiHidden/>
    <w:unhideWhenUsed/>
    <w:rsid w:val="003B7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1D2A-1C59-49AF-9C06-DBE77825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1940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Durejko</dc:creator>
  <cp:keywords/>
  <dc:description/>
  <cp:lastModifiedBy>Agnieszka</cp:lastModifiedBy>
  <cp:revision>19</cp:revision>
  <cp:lastPrinted>2023-09-26T10:56:00Z</cp:lastPrinted>
  <dcterms:created xsi:type="dcterms:W3CDTF">2023-09-25T11:25:00Z</dcterms:created>
  <dcterms:modified xsi:type="dcterms:W3CDTF">2023-09-26T10:57:00Z</dcterms:modified>
</cp:coreProperties>
</file>