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AKADEMIA SZTUK PIĘKNYCH W WARSZAWIE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WYDZIAŁ WZORNICTWA</w:t>
      </w:r>
    </w:p>
    <w:p w:rsidR="00F31D8A" w:rsidRDefault="00F31D8A">
      <w:pPr>
        <w:rPr>
          <w:rFonts w:ascii="Calibri" w:eastAsia="Calibri" w:hAnsi="Calibri" w:cs="Calibri"/>
          <w:sz w:val="18"/>
          <w:szCs w:val="18"/>
        </w:rPr>
      </w:pP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Kierunek studiów: </w:t>
      </w:r>
      <w:r>
        <w:rPr>
          <w:rFonts w:ascii="Calibri" w:eastAsia="Calibri" w:hAnsi="Calibri" w:cs="Calibri"/>
          <w:b/>
          <w:i/>
          <w:sz w:val="18"/>
          <w:szCs w:val="18"/>
        </w:rPr>
        <w:t>PROJEKTOWANIE I BADANIA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Poziom i forma studiów: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 studia II stopnia (stacjonarne)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Profil kształcenia: </w:t>
      </w:r>
      <w:proofErr w:type="spellStart"/>
      <w:r>
        <w:rPr>
          <w:rFonts w:ascii="Calibri" w:eastAsia="Calibri" w:hAnsi="Calibri" w:cs="Calibri"/>
          <w:b/>
          <w:i/>
          <w:sz w:val="18"/>
          <w:szCs w:val="18"/>
        </w:rPr>
        <w:t>ogólnoakademicki</w:t>
      </w:r>
      <w:proofErr w:type="spellEnd"/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Dziedzina: </w:t>
      </w:r>
      <w:r>
        <w:rPr>
          <w:rFonts w:ascii="Calibri" w:eastAsia="Calibri" w:hAnsi="Calibri" w:cs="Calibri"/>
          <w:b/>
          <w:i/>
          <w:sz w:val="18"/>
          <w:szCs w:val="18"/>
        </w:rPr>
        <w:t>sztuki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Dyscyplina: </w:t>
      </w:r>
      <w:r>
        <w:rPr>
          <w:rFonts w:ascii="Calibri" w:eastAsia="Calibri" w:hAnsi="Calibri" w:cs="Calibri"/>
          <w:b/>
          <w:i/>
          <w:sz w:val="18"/>
          <w:szCs w:val="18"/>
        </w:rPr>
        <w:t>sztuki plastyczne i konserwacja dzieł sztuki</w:t>
      </w:r>
    </w:p>
    <w:p w:rsidR="00F31D8A" w:rsidRDefault="00F31D8A">
      <w:pPr>
        <w:rPr>
          <w:rFonts w:ascii="Calibri" w:eastAsia="Calibri" w:hAnsi="Calibri" w:cs="Calibri"/>
          <w:sz w:val="18"/>
          <w:szCs w:val="18"/>
        </w:rPr>
      </w:pP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PLAN STUDIÓW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dla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kierunku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 PROJEKTOWANIE I BADANIA</w:t>
      </w:r>
      <w:r>
        <w:rPr>
          <w:rFonts w:ascii="Calibri" w:eastAsia="Calibri" w:hAnsi="Calibri" w:cs="Calibri"/>
          <w:b/>
          <w:sz w:val="18"/>
          <w:szCs w:val="18"/>
        </w:rPr>
        <w:br/>
      </w:r>
      <w:r>
        <w:rPr>
          <w:rFonts w:ascii="Calibri" w:eastAsia="Calibri" w:hAnsi="Calibri" w:cs="Calibri"/>
          <w:b/>
          <w:i/>
          <w:sz w:val="18"/>
          <w:szCs w:val="18"/>
        </w:rPr>
        <w:t>studia II stopnia (stacjonarne)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(4 semestry)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od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roku akademickiego </w:t>
      </w:r>
      <w:r>
        <w:rPr>
          <w:rFonts w:ascii="Calibri" w:eastAsia="Calibri" w:hAnsi="Calibri" w:cs="Calibri"/>
          <w:b/>
          <w:i/>
          <w:sz w:val="18"/>
          <w:szCs w:val="18"/>
        </w:rPr>
        <w:t>2023/2024</w:t>
      </w:r>
    </w:p>
    <w:p w:rsidR="00F31D8A" w:rsidRDefault="00F31D8A">
      <w:pPr>
        <w:spacing w:after="240"/>
        <w:rPr>
          <w:rFonts w:ascii="Calibri" w:eastAsia="Calibri" w:hAnsi="Calibri" w:cs="Calibri"/>
          <w:sz w:val="18"/>
          <w:szCs w:val="18"/>
        </w:rPr>
      </w:pPr>
    </w:p>
    <w:p w:rsidR="00F31D8A" w:rsidRDefault="00F31D8A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GoBack"/>
    </w:p>
    <w:bookmarkEnd w:id="0"/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Tytuł zawodowy nadawany absolwentom: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magister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Liczba semestrów: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4 semestry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Łączna liczba godzin w toku studiów: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>1500 godzin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Liczba punktów ECTS konieczna do ukończenia studiów na danym poziomie: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120 pkt. ECTS </w:t>
      </w:r>
    </w:p>
    <w:p w:rsidR="00F31D8A" w:rsidRDefault="002161A9">
      <w:pPr>
        <w:widowControl w:val="0"/>
        <w:jc w:val="both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W tym punkty ECTS do wyboru: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78 pkt. ECTS </w:t>
      </w:r>
    </w:p>
    <w:p w:rsidR="00F31D8A" w:rsidRDefault="00F31D8A">
      <w:pPr>
        <w:widowControl w:val="0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2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89"/>
        <w:gridCol w:w="903"/>
        <w:gridCol w:w="901"/>
        <w:gridCol w:w="901"/>
        <w:gridCol w:w="901"/>
        <w:gridCol w:w="901"/>
        <w:gridCol w:w="906"/>
      </w:tblGrid>
      <w:tr w:rsidR="00F31D8A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ROK I. SEMESTR 1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L.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FZ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Warsztaty badawczo-projektowe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Zarządzanie designem i budowa marki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Teoria designu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Język obcy - moduł specjalistyczny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Pracownia Projektowania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9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jednej pracowni z oferty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wykład humanistyczno-społeczny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36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z oferty MSKKT i WBASK z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36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Osoby studiujące wybierają jeden wykład humanistyczno-społeczny z puli, jedną Pracownię Projektowania lub Pracownię Podstaw Projektowania z dostępnych w danym semestrze przy czym każda osoba studiująca musi w toku studiów realizować jeden semestr zajęć w ramach Pracowni Projektowania Interdyscyplinarnego </w:t>
            </w:r>
          </w:p>
        </w:tc>
      </w:tr>
      <w:tr w:rsidR="00F31D8A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ROK I. SEMESTR 2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L.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FZ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Platformy badawcze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Zarządzanie designem i budowa marki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Wyzwania współczesności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Design i kultura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Nowa etyka w projektowaniu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Pracownia Projektowania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9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jednej pracowni z oferty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wykład humanistyczno-społeczny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z oferty MSKKT i WBASK z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Osoby studiujące wybierają jeden wykład humanistyczno-społeczny z puli, jedną Pracownię Projektowania lub Pracownię Podstaw Projektowania z dostępnych w danym semestrze przy czym każda osoba studiująca musi w toku studiów realizować jeden semestr zajęć w ramach Pracowni Projektowania Interdyscyplinarnego </w:t>
            </w:r>
          </w:p>
        </w:tc>
      </w:tr>
      <w:tr w:rsidR="00F31D8A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ROK II. SEMESTR 3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L.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FZ</w:t>
            </w:r>
          </w:p>
        </w:tc>
      </w:tr>
      <w:tr w:rsidR="00F31D8A">
        <w:trPr>
          <w:trHeight w:val="290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Nowa etyka w projektowaniu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Moduł: Pracownia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dyplomowa  – badania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i przygotowanie założeń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337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jednej pracowni z oferty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Seminarium dyplomowe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z oferty seminariów dyplomowych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Konwersatorium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z oferty MSKKT i WBASK z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360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Pracownia artystyczna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jednej pracowni z oferty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28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Osoby studiujące wybierają jedną pracownię dyplomową, jedno seminarium dyplomowe prowadzone przez opiekuna/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kę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pracy teoretycznej oraz jeden wykład humanistyczno-społeczny z puli oraz jedną pracownię artystyczną, przy czym każda osoba studiująca musi w toku studiów realizować jeden semestr zajęć w ramach Pracowni Projektowania Interdyscyplinarnego </w:t>
            </w:r>
          </w:p>
        </w:tc>
      </w:tr>
      <w:tr w:rsidR="00F31D8A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ROK II. SEMESTR 4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L.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FZ</w:t>
            </w: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Pracownia dyplomowa – realizacja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jednej pracowni z oferty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Seminarium dyplomowe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z oferty seminariów dyplomowych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Moduł: Aneks ze sztuki (zajęcia fakultatywne)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4*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F31D8A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widowControl w:val="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wybór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jednej pracowni z oferty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F31D8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1D8A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D8A" w:rsidRDefault="002161A9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Osoby studiujące wybierają jedną pracownię dyplomową, jedno seminarium dyplomowe prowadzone przez opiekuna/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kę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pracy teoretycznej oraz jeden wykład humanistyczno-społeczny z puli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br/>
              <w:t xml:space="preserve">*W przypadku wykonywania aneksu ze sztuki osoba studiująca otrzymuje punkty ECTS z puli bezpłatnych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punktów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dodatkowych dla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zajęc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́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nieobjętych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obowiązkowym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programem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studiów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poza limitem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punktów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ECTS dla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studiów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stacjonarnych drugiego stopnia,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który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wynosi 120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punktów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</w:tr>
    </w:tbl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br/>
        <w:t>LEGENDA: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GP</w:t>
      </w:r>
      <w:r>
        <w:rPr>
          <w:rFonts w:ascii="Calibri" w:eastAsia="Calibri" w:hAnsi="Calibri" w:cs="Calibri"/>
          <w:sz w:val="16"/>
          <w:szCs w:val="16"/>
        </w:rPr>
        <w:t xml:space="preserve"> (grupa przedmiotów): K – kierunkowy, P – podstawowy, KU – uzupełniający, T – teoretyczny, O – ogólnoplastyczny 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ECTS</w:t>
      </w:r>
      <w:r>
        <w:rPr>
          <w:rFonts w:ascii="Calibri" w:eastAsia="Calibri" w:hAnsi="Calibri" w:cs="Calibri"/>
          <w:sz w:val="16"/>
          <w:szCs w:val="16"/>
        </w:rPr>
        <w:t>: liczba punktów ECTS dla przedmiotu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W/T</w:t>
      </w:r>
      <w:r>
        <w:rPr>
          <w:rFonts w:ascii="Calibri" w:eastAsia="Calibri" w:hAnsi="Calibri" w:cs="Calibri"/>
          <w:sz w:val="16"/>
          <w:szCs w:val="16"/>
        </w:rPr>
        <w:t xml:space="preserve"> (wykład/tygodniowo): liczba godzin wykładowych w tygodniu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Ć/T</w:t>
      </w:r>
      <w:r>
        <w:rPr>
          <w:rFonts w:ascii="Calibri" w:eastAsia="Calibri" w:hAnsi="Calibri" w:cs="Calibri"/>
          <w:sz w:val="16"/>
          <w:szCs w:val="16"/>
        </w:rPr>
        <w:t xml:space="preserve"> (ćwiczenia/tygodniowo): liczba godzin ćwiczeń w tygodniu </w:t>
      </w:r>
      <w:r>
        <w:rPr>
          <w:rFonts w:ascii="Calibri" w:eastAsia="Calibri" w:hAnsi="Calibri" w:cs="Calibri"/>
          <w:i/>
          <w:sz w:val="16"/>
          <w:szCs w:val="16"/>
        </w:rPr>
        <w:t>(możliwe jest zastąpienie nazwy „ćwiczenia” nazwą charakterystyczną dla kierunku)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MZ</w:t>
      </w:r>
      <w:r>
        <w:rPr>
          <w:rFonts w:ascii="Calibri" w:eastAsia="Calibri" w:hAnsi="Calibri" w:cs="Calibri"/>
          <w:sz w:val="16"/>
          <w:szCs w:val="16"/>
        </w:rPr>
        <w:t xml:space="preserve"> (metoda zaliczenia): E – egzamin, Z – zaliczenie</w:t>
      </w:r>
    </w:p>
    <w:p w:rsidR="00F31D8A" w:rsidRDefault="002161A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FZ</w:t>
      </w:r>
      <w:r>
        <w:rPr>
          <w:rFonts w:ascii="Calibri" w:eastAsia="Calibri" w:hAnsi="Calibri" w:cs="Calibri"/>
          <w:sz w:val="16"/>
          <w:szCs w:val="16"/>
        </w:rPr>
        <w:t xml:space="preserve"> (forma zaliczenia): O – ocena, Z – zaliczenie</w:t>
      </w:r>
    </w:p>
    <w:sectPr w:rsidR="00F31D8A" w:rsidSect="00E6712C">
      <w:headerReference w:type="default" r:id="rId7"/>
      <w:footerReference w:type="default" r:id="rId8"/>
      <w:headerReference w:type="first" r:id="rId9"/>
      <w:pgSz w:w="16840" w:h="11900" w:orient="landscape"/>
      <w:pgMar w:top="1134" w:right="1417" w:bottom="1417" w:left="1417" w:header="709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DD" w:rsidRDefault="00DB28DD">
      <w:r>
        <w:separator/>
      </w:r>
    </w:p>
  </w:endnote>
  <w:endnote w:type="continuationSeparator" w:id="0">
    <w:p w:rsidR="00DB28DD" w:rsidRDefault="00DB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8A" w:rsidRDefault="002161A9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003"/>
        <w:tab w:val="right" w:pos="14005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D0B01">
      <w:rPr>
        <w:rFonts w:ascii="Calibri" w:eastAsia="Calibri" w:hAnsi="Calibri" w:cs="Calibri"/>
        <w:noProof/>
        <w:color w:val="000000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DD" w:rsidRDefault="00DB28DD">
      <w:r>
        <w:separator/>
      </w:r>
    </w:p>
  </w:footnote>
  <w:footnote w:type="continuationSeparator" w:id="0">
    <w:p w:rsidR="00DB28DD" w:rsidRDefault="00DB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2C" w:rsidRDefault="00E6712C">
    <w:pPr>
      <w:pStyle w:val="Nagwek"/>
    </w:pPr>
  </w:p>
  <w:p w:rsidR="00F31D8A" w:rsidRDefault="00F31D8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2C" w:rsidRPr="00DA64F3" w:rsidRDefault="00E6712C" w:rsidP="00E6712C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4</w:t>
    </w:r>
  </w:p>
  <w:p w:rsidR="00E6712C" w:rsidRPr="00DA64F3" w:rsidRDefault="008D0B01" w:rsidP="00E6712C">
    <w:pPr>
      <w:pStyle w:val="Nagwek"/>
      <w:jc w:val="right"/>
      <w:rPr>
        <w:sz w:val="18"/>
        <w:szCs w:val="18"/>
      </w:rPr>
    </w:pPr>
    <w:proofErr w:type="gramStart"/>
    <w:r>
      <w:rPr>
        <w:sz w:val="18"/>
        <w:szCs w:val="18"/>
      </w:rPr>
      <w:t>do</w:t>
    </w:r>
    <w:proofErr w:type="gramEnd"/>
    <w:r>
      <w:rPr>
        <w:sz w:val="18"/>
        <w:szCs w:val="18"/>
      </w:rPr>
      <w:t xml:space="preserve"> Uchwały Senatu nr 29</w:t>
    </w:r>
    <w:r w:rsidR="00E6712C" w:rsidRPr="00DA64F3">
      <w:rPr>
        <w:sz w:val="18"/>
        <w:szCs w:val="18"/>
      </w:rPr>
      <w:t>/2023 ASP w Warszawie</w:t>
    </w:r>
  </w:p>
  <w:p w:rsidR="00E6712C" w:rsidRPr="008E4B06" w:rsidRDefault="00E6712C" w:rsidP="00E6712C">
    <w:pPr>
      <w:pStyle w:val="Tekstpodstawowy"/>
      <w:jc w:val="right"/>
      <w:rPr>
        <w:rFonts w:ascii="Times New Roman" w:hAnsi="Times New Roman" w:cs="Times New Roman"/>
        <w:sz w:val="18"/>
        <w:szCs w:val="18"/>
      </w:rPr>
    </w:pPr>
    <w:proofErr w:type="gramStart"/>
    <w:r w:rsidRPr="008E4B06">
      <w:rPr>
        <w:rFonts w:ascii="Times New Roman" w:hAnsi="Times New Roman" w:cs="Times New Roman"/>
        <w:sz w:val="18"/>
        <w:szCs w:val="18"/>
      </w:rPr>
      <w:t>z</w:t>
    </w:r>
    <w:proofErr w:type="gramEnd"/>
    <w:r w:rsidRPr="008E4B06">
      <w:rPr>
        <w:rFonts w:ascii="Times New Roman" w:hAnsi="Times New Roman" w:cs="Times New Roman"/>
        <w:sz w:val="18"/>
        <w:szCs w:val="18"/>
      </w:rPr>
      <w:t xml:space="preserve"> 17.07.2023 </w:t>
    </w:r>
    <w:proofErr w:type="gramStart"/>
    <w:r w:rsidRPr="008E4B06">
      <w:rPr>
        <w:rFonts w:ascii="Times New Roman" w:hAnsi="Times New Roman" w:cs="Times New Roman"/>
        <w:sz w:val="18"/>
        <w:szCs w:val="18"/>
      </w:rPr>
      <w:t>r</w:t>
    </w:r>
    <w:proofErr w:type="gramEnd"/>
    <w:r w:rsidRPr="008E4B06">
      <w:rPr>
        <w:rFonts w:ascii="Times New Roman" w:hAnsi="Times New Roman" w:cs="Times New Roman"/>
        <w:sz w:val="18"/>
        <w:szCs w:val="18"/>
      </w:rPr>
      <w:t>.</w:t>
    </w:r>
  </w:p>
  <w:p w:rsidR="00E6712C" w:rsidRDefault="00E671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8A"/>
    <w:rsid w:val="002161A9"/>
    <w:rsid w:val="00300374"/>
    <w:rsid w:val="008D0B01"/>
    <w:rsid w:val="008E4B06"/>
    <w:rsid w:val="00B33550"/>
    <w:rsid w:val="00DB28DD"/>
    <w:rsid w:val="00E6712C"/>
    <w:rsid w:val="00F31D8A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038A"/>
  <w15:docId w15:val="{1A593959-5417-4AE1-81AE-BB042023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nyWeb">
    <w:name w:val="Normal (Web)"/>
    <w:basedOn w:val="Normalny"/>
    <w:uiPriority w:val="99"/>
    <w:semiHidden/>
    <w:unhideWhenUsed/>
    <w:rsid w:val="00514605"/>
    <w:pPr>
      <w:spacing w:before="100" w:beforeAutospacing="1" w:after="100" w:afterAutospacing="1"/>
    </w:pPr>
    <w:rPr>
      <w:lang w:eastAsia="pl-PL"/>
    </w:r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E6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12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71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12C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712C"/>
    <w:pPr>
      <w:spacing w:after="120" w:line="259" w:lineRule="auto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712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TkBACwHAm3/xKBP65Rlrjx94w==">CgMxLjA4AHIhMTZ6NS1OWXNwY3FYSEI3TVNjWHBpemhtdUo1T01FTFdw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Agnieszka</cp:lastModifiedBy>
  <cp:revision>5</cp:revision>
  <dcterms:created xsi:type="dcterms:W3CDTF">2023-07-07T13:18:00Z</dcterms:created>
  <dcterms:modified xsi:type="dcterms:W3CDTF">2023-07-17T08:33:00Z</dcterms:modified>
</cp:coreProperties>
</file>