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1" w:rsidRDefault="00E93496">
      <w:pPr>
        <w:spacing w:line="312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AKADEMIA SZTUK PIĘKNYCH W WARSZAWIE</w:t>
      </w:r>
    </w:p>
    <w:p w:rsidR="00747631" w:rsidRPr="00C02B5D" w:rsidRDefault="00E93496">
      <w:pPr>
        <w:spacing w:line="312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WYDZIAŁ WZORNICTWA</w:t>
      </w:r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Kierunek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</w:p>
    <w:p w:rsidR="00747631" w:rsidRDefault="00E93496">
      <w:pPr>
        <w:spacing w:after="160" w:line="256" w:lineRule="auto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PROJEKTOWANIE I BADANIA</w:t>
      </w:r>
    </w:p>
    <w:p w:rsidR="00747631" w:rsidRDefault="00E93496">
      <w:pPr>
        <w:spacing w:line="312" w:lineRule="auto"/>
        <w:rPr>
          <w:rFonts w:ascii="Calibri" w:eastAsia="Calibri" w:hAnsi="Calibri" w:cs="Calibri"/>
          <w:b/>
          <w:i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Poziom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forma </w:t>
      </w:r>
      <w:proofErr w:type="spellStart"/>
      <w:r>
        <w:rPr>
          <w:rFonts w:ascii="Calibri" w:eastAsia="Calibri" w:hAnsi="Calibri" w:cs="Calibri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bookmarkStart w:id="0" w:name="_GoBack"/>
      <w:bookmarkEnd w:id="0"/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stopnia</w:t>
      </w:r>
      <w:proofErr w:type="spellEnd"/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Profil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kształcenia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ogólnoakademicki</w:t>
      </w:r>
      <w:proofErr w:type="spellEnd"/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Dziedzina</w:t>
      </w:r>
      <w:proofErr w:type="spellEnd"/>
      <w:r>
        <w:rPr>
          <w:rFonts w:ascii="Calibri" w:eastAsia="Calibri" w:hAnsi="Calibri" w:cs="Calibri"/>
          <w:sz w:val="18"/>
          <w:szCs w:val="18"/>
        </w:rPr>
        <w:t>:</w:t>
      </w:r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sztuki</w:t>
      </w:r>
      <w:proofErr w:type="spellEnd"/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Dyscyplina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</w:p>
    <w:p w:rsidR="00747631" w:rsidRDefault="00E93496">
      <w:pPr>
        <w:spacing w:line="312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plastyczne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konserwacja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sztuki</w:t>
      </w:r>
      <w:proofErr w:type="spellEnd"/>
    </w:p>
    <w:p w:rsidR="00747631" w:rsidRDefault="00E93496">
      <w:pPr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Poziom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Polskiej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Ramy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747631" w:rsidRDefault="00E93496">
      <w:pPr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7 PRK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I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stopnia</w:t>
      </w:r>
      <w:proofErr w:type="spellEnd"/>
    </w:p>
    <w:p w:rsidR="00747631" w:rsidRDefault="00747631">
      <w:pPr>
        <w:spacing w:line="312" w:lineRule="auto"/>
        <w:rPr>
          <w:rFonts w:ascii="Calibri" w:eastAsia="Calibri" w:hAnsi="Calibri" w:cs="Calibri"/>
          <w:b/>
          <w:i/>
          <w:sz w:val="18"/>
          <w:szCs w:val="18"/>
        </w:rPr>
      </w:pPr>
    </w:p>
    <w:p w:rsidR="00747631" w:rsidRDefault="00E93496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OPIS ZAKŁADANYCH EFEKTÓW UCZENIA SIĘ</w:t>
      </w:r>
    </w:p>
    <w:p w:rsidR="00747631" w:rsidRDefault="00E93496">
      <w:pPr>
        <w:widowControl w:val="0"/>
        <w:spacing w:line="312" w:lineRule="auto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kierunku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PROJEKTOWANIE I BADANIA</w:t>
      </w:r>
    </w:p>
    <w:p w:rsidR="00747631" w:rsidRDefault="00E93496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dzienne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(4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semestry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747631" w:rsidRDefault="00747631">
      <w:pPr>
        <w:widowControl w:val="0"/>
        <w:spacing w:line="288" w:lineRule="auto"/>
        <w:rPr>
          <w:rFonts w:ascii="Calibri" w:eastAsia="Calibri" w:hAnsi="Calibri" w:cs="Calibri"/>
          <w:b/>
          <w:sz w:val="18"/>
          <w:szCs w:val="18"/>
        </w:rPr>
      </w:pPr>
    </w:p>
    <w:p w:rsidR="00747631" w:rsidRDefault="00E93496">
      <w:pPr>
        <w:spacing w:line="288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Opis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zakładanych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efektów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uczenia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̨ </w:t>
      </w:r>
      <w:proofErr w:type="spellStart"/>
      <w:r>
        <w:rPr>
          <w:rFonts w:ascii="Calibri" w:eastAsia="Calibri" w:hAnsi="Calibri" w:cs="Calibri"/>
          <w:sz w:val="18"/>
          <w:szCs w:val="18"/>
        </w:rPr>
        <w:t>uwzględnia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charakterystyki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drugiego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poziomie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2600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Polskiej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Ramy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dziedziny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określone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sz w:val="18"/>
          <w:szCs w:val="18"/>
        </w:rPr>
        <w:t>rozporządzeniu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Ministra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Nauki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Szkolnictwa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Wyższego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 </w:t>
      </w:r>
      <w:proofErr w:type="spellStart"/>
      <w:r>
        <w:rPr>
          <w:rFonts w:ascii="Calibri" w:eastAsia="Calibri" w:hAnsi="Calibri" w:cs="Calibri"/>
          <w:sz w:val="18"/>
          <w:szCs w:val="18"/>
        </w:rPr>
        <w:t>dnia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14 </w:t>
      </w:r>
      <w:proofErr w:type="spellStart"/>
      <w:r>
        <w:rPr>
          <w:rFonts w:ascii="Calibri" w:eastAsia="Calibri" w:hAnsi="Calibri" w:cs="Calibri"/>
          <w:sz w:val="18"/>
          <w:szCs w:val="18"/>
        </w:rPr>
        <w:t>listopada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2018 r. w </w:t>
      </w:r>
      <w:proofErr w:type="spellStart"/>
      <w:r>
        <w:rPr>
          <w:rFonts w:ascii="Calibri" w:eastAsia="Calibri" w:hAnsi="Calibri" w:cs="Calibri"/>
          <w:sz w:val="18"/>
          <w:szCs w:val="18"/>
        </w:rPr>
        <w:t>sprawie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charakterystyk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drugiego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efektów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uczenia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̨ </w:t>
      </w:r>
      <w:proofErr w:type="spellStart"/>
      <w:r>
        <w:rPr>
          <w:rFonts w:ascii="Calibri" w:eastAsia="Calibri" w:hAnsi="Calibri" w:cs="Calibri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poziomach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2600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Polskiej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Ramy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747631" w:rsidRDefault="00E93496">
      <w:pPr>
        <w:spacing w:line="288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Efekty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uczenia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̨ </w:t>
      </w:r>
      <w:proofErr w:type="spellStart"/>
      <w:r>
        <w:rPr>
          <w:rFonts w:ascii="Calibri" w:eastAsia="Calibri" w:hAnsi="Calibri" w:cs="Calibri"/>
          <w:sz w:val="18"/>
          <w:szCs w:val="18"/>
        </w:rPr>
        <w:t>odnosza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̨ </w:t>
      </w:r>
      <w:proofErr w:type="spellStart"/>
      <w:r>
        <w:rPr>
          <w:rFonts w:ascii="Calibri" w:eastAsia="Calibri" w:hAnsi="Calibri" w:cs="Calibri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̨ do </w:t>
      </w:r>
      <w:proofErr w:type="spellStart"/>
      <w:r>
        <w:rPr>
          <w:rFonts w:ascii="Calibri" w:eastAsia="Calibri" w:hAnsi="Calibri" w:cs="Calibri"/>
          <w:sz w:val="18"/>
          <w:szCs w:val="18"/>
        </w:rPr>
        <w:t>dyscyplin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artystycznej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plastyczne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konserwacja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747631" w:rsidRDefault="00747631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1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6521"/>
        <w:gridCol w:w="1276"/>
      </w:tblGrid>
      <w:tr w:rsidR="00747631">
        <w:trPr>
          <w:trHeight w:val="10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efektu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uczenia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się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KATEGORIA</w:t>
            </w:r>
          </w:p>
          <w:p w:rsidR="00747631" w:rsidRDefault="0074763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Odniesienie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</w:p>
          <w:p w:rsidR="00747631" w:rsidRDefault="00E93496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kodu</w:t>
            </w:r>
            <w:proofErr w:type="spellEnd"/>
          </w:p>
          <w:p w:rsidR="00747631" w:rsidRDefault="00E93496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składnika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PRK </w:t>
            </w:r>
          </w:p>
          <w:p w:rsidR="00747631" w:rsidRDefault="00E93496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dla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dziedziny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  <w:t>sztuka</w:t>
            </w:r>
            <w:proofErr w:type="spellEnd"/>
          </w:p>
        </w:tc>
      </w:tr>
      <w:tr w:rsidR="00747631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WIEDZA: ABSOLWENT ZNA I ROZUMIE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metody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kierowania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potrzebne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wzorniczych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graficznych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także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charakterze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interdyscyplinarnym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zależności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pomiędzy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sztukami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plastycznymi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projektowaniem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wpływ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zagadnień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społecznych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ekonomicznych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środowiskowych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organizowanie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metody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zarządzania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przekazów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wizualnych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wyposażenia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przestrzeni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P7S_WK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najnowsze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rozwiązania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technologiczne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materiałowe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P7S_WK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zagadnienia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budowy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marketingowe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prawne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etyczne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aspekty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prowadzenia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praktyki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zawodowej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projektanta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organizującego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K_W08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powiązania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zagadnień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teoretycznych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zawodu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projektanta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organizatora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praktyką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zagadnienia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obszaru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humanistycznych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filozofia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estetyka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teoria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mediów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antropologia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kultury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związki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wykonywanym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zawodem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K_W10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prawne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własności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intelektualnej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ramach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własnej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działalności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zasady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zarządzania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zasobami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własności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intelektualnej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747631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UMIEJĘTNOŚCI: ABSOLWENT POTRAFI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samodzielnie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kompleksowe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przedsięwzięcia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tym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samodzielnie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analizować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interpretować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badania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nadzór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przygotowaniem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dokumentacji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prezentacji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wdrożenia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realizować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własne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koncepcje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organizacyjne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twórczości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komunikacji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wizualnej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osiągając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zamierzone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estetyczne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użytkowe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techniczne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komercyjne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rozwijać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umiejętności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organizacji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zespołu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umożliwiające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realizacje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interdyscyplinarnych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przedsięwzięć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P7S_UO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wykorzystywać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dostępne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technologie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powstawania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nowych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rozwiązań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P7S_UK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podejmować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działania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budowy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nowo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powstających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P7S_UK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interpretować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wpływ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cywilizacyjnych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problemów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społecznych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ekonomicznych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środowiskowych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powstawania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nowych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P7S_UK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kreatywnie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twórczo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zarządzać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procesami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projektowymi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przedsięwzięciami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artystycznymi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 P7S_UO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przygotowywać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rozbudowane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pisemne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wystąpienia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ustne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sztuki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komunikacji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wizualnej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mody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wykorzystaniem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różnych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źródeł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posługiwać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językiem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obcym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zgodnie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wymaganiami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określonymi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poziomu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B2+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Systemu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Językowego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K_U10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profesjonalnie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publicznie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prezentować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informacje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wszystkich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uwarunkowań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realizowanego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przedsięwzięcia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artystycznego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</w:t>
            </w:r>
          </w:p>
        </w:tc>
      </w:tr>
      <w:tr w:rsidR="00747631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KOMPETENCJE SPOŁECZNE: ABSOLWENT JEST GOTÓW DO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ustawicznego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samokształcenia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wykonywanego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zawodu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projektanta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organizatora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inspirowania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uczenia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 P7S_KR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właściwego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inspirowania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współpracowników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interpretacji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badań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nadzoru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przygotowaniem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dokumentacji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wdrożenia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 P7S_KR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świadomego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stymulowania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kreatywności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zdolności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podejmowania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właściwych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decyzji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współpracowników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krytycznego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konstruktywnego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podejścia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istniejącej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sytuacji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społecznej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gospodarczej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rynkowej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środowiskowej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również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własnej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działalności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twórczości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 P7S_KO</w:t>
            </w:r>
          </w:p>
        </w:tc>
      </w:tr>
      <w:tr w:rsidR="0074763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631" w:rsidRDefault="00E9349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komunikowania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społecznego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ramach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kierowania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zespołem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szczególności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inicjowania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współpracy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przewodniczenia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działaniom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prowadzenia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negocjacji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przystępnego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przekazywania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myśli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krytycznego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poglądów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członków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zespołu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31" w:rsidRDefault="00E93496">
            <w:pPr>
              <w:widowControl w:val="0"/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P7S_KR P7S_KO</w:t>
            </w:r>
          </w:p>
        </w:tc>
      </w:tr>
    </w:tbl>
    <w:p w:rsidR="00747631" w:rsidRDefault="00747631">
      <w:pPr>
        <w:widowControl w:val="0"/>
        <w:spacing w:line="288" w:lineRule="auto"/>
        <w:jc w:val="both"/>
      </w:pPr>
    </w:p>
    <w:sectPr w:rsidR="00747631" w:rsidSect="00C02B5D">
      <w:headerReference w:type="default" r:id="rId7"/>
      <w:footerReference w:type="default" r:id="rId8"/>
      <w:headerReference w:type="first" r:id="rId9"/>
      <w:pgSz w:w="11906" w:h="16838"/>
      <w:pgMar w:top="1039" w:right="1417" w:bottom="709" w:left="1417" w:header="709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3" w:rsidRDefault="00ED1D93">
      <w:r>
        <w:separator/>
      </w:r>
    </w:p>
  </w:endnote>
  <w:endnote w:type="continuationSeparator" w:id="0">
    <w:p w:rsidR="00ED1D93" w:rsidRDefault="00E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31" w:rsidRDefault="00E93496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35"/>
        <w:tab w:val="right" w:pos="9071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B54CBF">
      <w:rPr>
        <w:rFonts w:ascii="Calibri" w:eastAsia="Calibri" w:hAnsi="Calibri" w:cs="Calibri"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3" w:rsidRDefault="00ED1D93">
      <w:r>
        <w:separator/>
      </w:r>
    </w:p>
  </w:footnote>
  <w:footnote w:type="continuationSeparator" w:id="0">
    <w:p w:rsidR="00ED1D93" w:rsidRDefault="00ED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5D" w:rsidRDefault="00C02B5D">
    <w:pPr>
      <w:pStyle w:val="Nagwek"/>
    </w:pPr>
  </w:p>
  <w:p w:rsidR="00747631" w:rsidRDefault="0074763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5D" w:rsidRPr="00EF3946" w:rsidRDefault="00C02B5D" w:rsidP="00C02B5D">
    <w:pPr>
      <w:pStyle w:val="Nagwek"/>
      <w:jc w:val="right"/>
      <w:rPr>
        <w:sz w:val="18"/>
        <w:szCs w:val="18"/>
      </w:rPr>
    </w:pPr>
    <w:proofErr w:type="spellStart"/>
    <w:r w:rsidRPr="00EF3946">
      <w:rPr>
        <w:sz w:val="18"/>
        <w:szCs w:val="18"/>
      </w:rPr>
      <w:t>Załącznik</w:t>
    </w:r>
    <w:proofErr w:type="spellEnd"/>
    <w:r w:rsidRPr="00EF3946">
      <w:rPr>
        <w:sz w:val="18"/>
        <w:szCs w:val="18"/>
      </w:rPr>
      <w:t xml:space="preserve"> </w:t>
    </w:r>
    <w:proofErr w:type="spellStart"/>
    <w:r w:rsidRPr="00EF3946">
      <w:rPr>
        <w:sz w:val="18"/>
        <w:szCs w:val="18"/>
      </w:rPr>
      <w:t>nr</w:t>
    </w:r>
    <w:proofErr w:type="spellEnd"/>
    <w:r w:rsidRPr="00EF3946">
      <w:rPr>
        <w:sz w:val="18"/>
        <w:szCs w:val="18"/>
      </w:rPr>
      <w:t xml:space="preserve"> 2</w:t>
    </w:r>
  </w:p>
  <w:p w:rsidR="00C02B5D" w:rsidRPr="00EF3946" w:rsidRDefault="00B54CBF" w:rsidP="00C02B5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</w:t>
    </w:r>
    <w:proofErr w:type="spellStart"/>
    <w:r>
      <w:rPr>
        <w:sz w:val="18"/>
        <w:szCs w:val="18"/>
      </w:rPr>
      <w:t>Uchwały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Senatu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29</w:t>
    </w:r>
    <w:r w:rsidR="00C02B5D" w:rsidRPr="00EF3946">
      <w:rPr>
        <w:sz w:val="18"/>
        <w:szCs w:val="18"/>
      </w:rPr>
      <w:t xml:space="preserve">/2023 ASP w </w:t>
    </w:r>
    <w:proofErr w:type="spellStart"/>
    <w:r w:rsidR="00C02B5D" w:rsidRPr="00EF3946">
      <w:rPr>
        <w:sz w:val="18"/>
        <w:szCs w:val="18"/>
      </w:rPr>
      <w:t>Warszawie</w:t>
    </w:r>
    <w:proofErr w:type="spellEnd"/>
  </w:p>
  <w:p w:rsidR="00C02B5D" w:rsidRPr="00773583" w:rsidRDefault="00C02B5D" w:rsidP="00C02B5D">
    <w:pPr>
      <w:pStyle w:val="Tekstpodstawowy"/>
      <w:jc w:val="right"/>
      <w:rPr>
        <w:rFonts w:ascii="Times New Roman" w:hAnsi="Times New Roman" w:cs="Times New Roman"/>
        <w:sz w:val="18"/>
        <w:szCs w:val="18"/>
      </w:rPr>
    </w:pPr>
    <w:proofErr w:type="gramStart"/>
    <w:r w:rsidRPr="00EF3946">
      <w:rPr>
        <w:rFonts w:ascii="Times New Roman" w:hAnsi="Times New Roman" w:cs="Times New Roman"/>
        <w:sz w:val="18"/>
        <w:szCs w:val="18"/>
      </w:rPr>
      <w:t>z</w:t>
    </w:r>
    <w:proofErr w:type="gramEnd"/>
    <w:r w:rsidRPr="00EF3946">
      <w:rPr>
        <w:rFonts w:ascii="Times New Roman" w:hAnsi="Times New Roman" w:cs="Times New Roman"/>
        <w:sz w:val="18"/>
        <w:szCs w:val="18"/>
      </w:rPr>
      <w:t xml:space="preserve"> </w:t>
    </w:r>
    <w:r w:rsidRPr="00773583">
      <w:rPr>
        <w:rFonts w:ascii="Times New Roman" w:hAnsi="Times New Roman" w:cs="Times New Roman"/>
        <w:sz w:val="18"/>
        <w:szCs w:val="18"/>
      </w:rPr>
      <w:t xml:space="preserve">17.07.2023 </w:t>
    </w:r>
    <w:proofErr w:type="gramStart"/>
    <w:r w:rsidRPr="00773583">
      <w:rPr>
        <w:rFonts w:ascii="Times New Roman" w:hAnsi="Times New Roman" w:cs="Times New Roman"/>
        <w:sz w:val="18"/>
        <w:szCs w:val="18"/>
      </w:rPr>
      <w:t>r</w:t>
    </w:r>
    <w:proofErr w:type="gramEnd"/>
    <w:r w:rsidRPr="00773583">
      <w:rPr>
        <w:rFonts w:ascii="Times New Roman" w:hAnsi="Times New Roman" w:cs="Times New Roman"/>
        <w:sz w:val="18"/>
        <w:szCs w:val="18"/>
      </w:rPr>
      <w:t>.</w:t>
    </w:r>
  </w:p>
  <w:p w:rsidR="00C02B5D" w:rsidRDefault="00C02B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31"/>
    <w:rsid w:val="00562089"/>
    <w:rsid w:val="00606EFD"/>
    <w:rsid w:val="00747631"/>
    <w:rsid w:val="00773583"/>
    <w:rsid w:val="00B54584"/>
    <w:rsid w:val="00B54CBF"/>
    <w:rsid w:val="00C02B5D"/>
    <w:rsid w:val="00CC5C90"/>
    <w:rsid w:val="00E36734"/>
    <w:rsid w:val="00E93496"/>
    <w:rsid w:val="00ED1D93"/>
    <w:rsid w:val="00E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B3E6"/>
  <w15:docId w15:val="{FF73E32B-823B-4EC8-BA76-C08569E6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9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2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B5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2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B5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B5D"/>
    <w:pPr>
      <w:spacing w:after="120" w:line="259" w:lineRule="auto"/>
    </w:pPr>
    <w:rPr>
      <w:rFonts w:ascii="Calibri" w:eastAsia="Calibri" w:hAnsi="Calibri" w:cs="Calibri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B5D"/>
    <w:rPr>
      <w:rFonts w:ascii="Calibri" w:eastAsia="Calibri" w:hAnsi="Calibri" w:cs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iUOXdJO/GzwgyKNmWNBw4BB/Q==">CgMxLjA4AHIhMTFDT1NFeVB2UzBMQXZZeUxQMUQ4bVBSTEdmTm5pQzVu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Agnieszka</cp:lastModifiedBy>
  <cp:revision>7</cp:revision>
  <cp:lastPrinted>2023-07-07T12:56:00Z</cp:lastPrinted>
  <dcterms:created xsi:type="dcterms:W3CDTF">2023-07-07T12:56:00Z</dcterms:created>
  <dcterms:modified xsi:type="dcterms:W3CDTF">2023-07-17T08:31:00Z</dcterms:modified>
</cp:coreProperties>
</file>