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43696" w14:textId="5DF50BAB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REGULAMIN REKRUTACJI</w:t>
      </w:r>
    </w:p>
    <w:p w14:paraId="7D7ECCA4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DO SZKOŁY DOKTORSKIEJ AKADEMII SZTUK PIĘKNYCH W WARSZAWIE</w:t>
      </w:r>
    </w:p>
    <w:p w14:paraId="047D999B" w14:textId="05B1AA4C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NA ROK AKADEMICKI  202</w:t>
      </w:r>
      <w:r w:rsidR="007E131D" w:rsidRPr="00D21C90">
        <w:rPr>
          <w:rFonts w:ascii="Times New Roman" w:hAnsi="Times New Roman" w:cs="Times New Roman"/>
          <w:b/>
          <w:sz w:val="24"/>
          <w:szCs w:val="24"/>
        </w:rPr>
        <w:t>2</w:t>
      </w:r>
      <w:r w:rsidRPr="00D21C90">
        <w:rPr>
          <w:rFonts w:ascii="Times New Roman" w:hAnsi="Times New Roman" w:cs="Times New Roman"/>
          <w:b/>
          <w:sz w:val="24"/>
          <w:szCs w:val="24"/>
        </w:rPr>
        <w:t>/202</w:t>
      </w:r>
      <w:r w:rsidR="007E131D" w:rsidRPr="00D21C90">
        <w:rPr>
          <w:rFonts w:ascii="Times New Roman" w:hAnsi="Times New Roman" w:cs="Times New Roman"/>
          <w:b/>
          <w:sz w:val="24"/>
          <w:szCs w:val="24"/>
        </w:rPr>
        <w:t>3</w:t>
      </w:r>
    </w:p>
    <w:p w14:paraId="617A83AF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AA924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1. [Zakres regulacji]</w:t>
      </w:r>
    </w:p>
    <w:p w14:paraId="7DD79860" w14:textId="5A372E5F" w:rsidR="00F83DB3" w:rsidRPr="00D21C90" w:rsidRDefault="00F83DB3" w:rsidP="00B87CF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Niniejszy regulamin, zwany dalej „Regulaminem", uchwal</w:t>
      </w:r>
      <w:r w:rsidR="00A53863" w:rsidRPr="00D21C90">
        <w:rPr>
          <w:rFonts w:ascii="Times New Roman" w:hAnsi="Times New Roman" w:cs="Times New Roman"/>
          <w:sz w:val="24"/>
          <w:szCs w:val="24"/>
        </w:rPr>
        <w:t>ony w oparciu o przepisy Ustawy</w:t>
      </w:r>
      <w:r w:rsidR="00E03E3F"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A53863" w:rsidRPr="00D21C90">
        <w:rPr>
          <w:rFonts w:ascii="Times New Roman" w:hAnsi="Times New Roman" w:cs="Times New Roman"/>
          <w:sz w:val="24"/>
          <w:szCs w:val="24"/>
        </w:rPr>
        <w:t xml:space="preserve">z dnia 20 </w:t>
      </w:r>
      <w:r w:rsidRPr="00D21C90">
        <w:rPr>
          <w:rFonts w:ascii="Times New Roman" w:hAnsi="Times New Roman" w:cs="Times New Roman"/>
          <w:sz w:val="24"/>
          <w:szCs w:val="24"/>
        </w:rPr>
        <w:t xml:space="preserve">lipca 2018 r. </w:t>
      </w:r>
      <w:r w:rsidR="00A53863" w:rsidRPr="00D21C90">
        <w:rPr>
          <w:rFonts w:ascii="Times New Roman" w:hAnsi="Times New Roman" w:cs="Times New Roman"/>
          <w:sz w:val="24"/>
          <w:szCs w:val="24"/>
        </w:rPr>
        <w:t xml:space="preserve">- </w:t>
      </w:r>
      <w:r w:rsidRPr="00D21C90">
        <w:rPr>
          <w:rFonts w:ascii="Times New Roman" w:hAnsi="Times New Roman" w:cs="Times New Roman"/>
          <w:sz w:val="24"/>
          <w:szCs w:val="24"/>
        </w:rPr>
        <w:t>Prawo o szkolnict</w:t>
      </w:r>
      <w:r w:rsidR="00EA0ACD">
        <w:rPr>
          <w:rFonts w:ascii="Times New Roman" w:hAnsi="Times New Roman" w:cs="Times New Roman"/>
          <w:sz w:val="24"/>
          <w:szCs w:val="24"/>
        </w:rPr>
        <w:t xml:space="preserve">wie wyższym i nauce (Dz. U. 2022 </w:t>
      </w:r>
      <w:proofErr w:type="gramStart"/>
      <w:r w:rsidR="00EA0ACD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EA0ACD">
        <w:rPr>
          <w:rFonts w:ascii="Times New Roman" w:hAnsi="Times New Roman" w:cs="Times New Roman"/>
          <w:sz w:val="24"/>
          <w:szCs w:val="24"/>
        </w:rPr>
        <w:t>. 574</w:t>
      </w:r>
      <w:r w:rsidR="00A53863" w:rsidRPr="00D21C9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53863" w:rsidRPr="00D21C9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53863" w:rsidRPr="00D21C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3863" w:rsidRPr="00D21C9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A53863" w:rsidRPr="00D21C90">
        <w:rPr>
          <w:rFonts w:ascii="Times New Roman" w:hAnsi="Times New Roman" w:cs="Times New Roman"/>
          <w:sz w:val="24"/>
          <w:szCs w:val="24"/>
        </w:rPr>
        <w:t xml:space="preserve">.), określa zasady </w:t>
      </w:r>
      <w:r w:rsidRPr="00D21C90">
        <w:rPr>
          <w:rFonts w:ascii="Times New Roman" w:hAnsi="Times New Roman" w:cs="Times New Roman"/>
          <w:sz w:val="24"/>
          <w:szCs w:val="24"/>
        </w:rPr>
        <w:t>rekrutacji do Szkoły Dokt</w:t>
      </w:r>
      <w:r w:rsidR="00A53863" w:rsidRPr="00D21C90">
        <w:rPr>
          <w:rFonts w:ascii="Times New Roman" w:hAnsi="Times New Roman" w:cs="Times New Roman"/>
          <w:sz w:val="24"/>
          <w:szCs w:val="24"/>
        </w:rPr>
        <w:t>orskiej Akademii Sztuk Pięknych</w:t>
      </w:r>
      <w:r w:rsidR="00756D59"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Pr="00D21C90">
        <w:rPr>
          <w:rFonts w:ascii="Times New Roman" w:hAnsi="Times New Roman" w:cs="Times New Roman"/>
          <w:sz w:val="24"/>
          <w:szCs w:val="24"/>
        </w:rPr>
        <w:t xml:space="preserve">w Warszawie, zwanej dalej „szkołą </w:t>
      </w:r>
      <w:r w:rsidR="00FE14A8" w:rsidRPr="00D21C90">
        <w:rPr>
          <w:rFonts w:ascii="Times New Roman" w:hAnsi="Times New Roman" w:cs="Times New Roman"/>
          <w:sz w:val="24"/>
          <w:szCs w:val="24"/>
        </w:rPr>
        <w:t>doktorską".</w:t>
      </w:r>
    </w:p>
    <w:p w14:paraId="52FD93F5" w14:textId="77777777" w:rsidR="00FE14A8" w:rsidRPr="00D21C90" w:rsidRDefault="00FE14A8" w:rsidP="00B87CF9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220C39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2. [Zakres kształcenia]</w:t>
      </w:r>
    </w:p>
    <w:p w14:paraId="663BC7F6" w14:textId="77777777" w:rsidR="00F83DB3" w:rsidRPr="00D21C90" w:rsidRDefault="00F83DB3" w:rsidP="00B87CF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Kształcenie doktorantów w szkole doktorskiej jest </w:t>
      </w:r>
      <w:r w:rsidR="00A53863" w:rsidRPr="00D21C90">
        <w:rPr>
          <w:rFonts w:ascii="Times New Roman" w:hAnsi="Times New Roman" w:cs="Times New Roman"/>
          <w:sz w:val="24"/>
          <w:szCs w:val="24"/>
        </w:rPr>
        <w:t>prowadzone w dziedzinie sztuki, w </w:t>
      </w:r>
      <w:r w:rsidRPr="00D21C90">
        <w:rPr>
          <w:rFonts w:ascii="Times New Roman" w:hAnsi="Times New Roman" w:cs="Times New Roman"/>
          <w:sz w:val="24"/>
          <w:szCs w:val="24"/>
        </w:rPr>
        <w:t>dyscyplinie artystycznej sztuki plastyczne i konserwacja dzieł sztuki.</w:t>
      </w:r>
    </w:p>
    <w:p w14:paraId="6BD1258F" w14:textId="33070C54" w:rsidR="00A8568A" w:rsidRPr="00D21C90" w:rsidRDefault="00F83DB3" w:rsidP="00B87CF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Kształcenie w szkole doktorskiej odbywa się w ramach programu kształcenia uchwalonego przez Senat ASP w Warszawie.</w:t>
      </w:r>
    </w:p>
    <w:p w14:paraId="3070BBF2" w14:textId="11C7374A" w:rsidR="00424348" w:rsidRPr="00D21C90" w:rsidRDefault="00424348" w:rsidP="00B87CF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 Kształcenie doktorantów odbywa się w języku polskim.</w:t>
      </w:r>
    </w:p>
    <w:p w14:paraId="419509F9" w14:textId="77777777" w:rsidR="00FE14A8" w:rsidRPr="00D21C90" w:rsidRDefault="00FE14A8" w:rsidP="00B87CF9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DAC6269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3. [Wymogi stawiane kandydatom]</w:t>
      </w:r>
    </w:p>
    <w:p w14:paraId="29481E87" w14:textId="20A20F7C" w:rsidR="00F83DB3" w:rsidRPr="00D21C90" w:rsidRDefault="00F83DB3" w:rsidP="00B87CF9">
      <w:pPr>
        <w:pStyle w:val="Akapitzlist"/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Do szkoły doktorskiej może być przyjęta osoba, która posiada tytuł zawodowy magistra albo równorzędny, z zastrzeżeniem ust. 2 i 4.</w:t>
      </w:r>
    </w:p>
    <w:p w14:paraId="4EC7E65A" w14:textId="497E788D" w:rsidR="00F83DB3" w:rsidRPr="00D21C90" w:rsidRDefault="00F83DB3" w:rsidP="00B87CF9">
      <w:pPr>
        <w:pStyle w:val="Akapitzlist"/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W wyjątkowych przypadkach, uzasadnionych najwyższą jakością osiągnięć artystycznych lub naukowych, do szkoły doktorskiej może być przyjęta osoba będąca absolwentem studiów pierwszego stopnia lub studentem, który ukończy</w:t>
      </w:r>
      <w:r w:rsidR="00A8568A" w:rsidRPr="00D21C90">
        <w:rPr>
          <w:rFonts w:ascii="Times New Roman" w:hAnsi="Times New Roman" w:cs="Times New Roman"/>
          <w:sz w:val="24"/>
          <w:szCs w:val="24"/>
        </w:rPr>
        <w:t>ł</w:t>
      </w:r>
      <w:r w:rsidRPr="00D21C90">
        <w:rPr>
          <w:rFonts w:ascii="Times New Roman" w:hAnsi="Times New Roman" w:cs="Times New Roman"/>
          <w:sz w:val="24"/>
          <w:szCs w:val="24"/>
        </w:rPr>
        <w:t xml:space="preserve"> trzeci rok jednolitych studiów magisterskich, posiadająca kwalifikacje pozwalające na przygotowanie rozprawy doktorskiej w dyscyplinie, o której mowa w § 2 ust. 1.</w:t>
      </w:r>
    </w:p>
    <w:p w14:paraId="65DCE535" w14:textId="77777777" w:rsidR="00F83DB3" w:rsidRPr="00D21C90" w:rsidRDefault="00F83DB3" w:rsidP="00B87CF9">
      <w:pPr>
        <w:pStyle w:val="Akapitzlist"/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Przez osiągnięcia, o których mowa w ust. 2, rozumie się w szczególności samodzielny, udokumentowany dorobek artystyczny pozytywnie oceniony przez co najmniej jednego nauczyciela akademickiego posiadającego tytuł profesora w dziedzinie sztuki w zakresie zbieżnym z dorobkiem artystycznym kandydata. Ocena dorobku kandydata wymagana jest na piśmie.</w:t>
      </w:r>
    </w:p>
    <w:p w14:paraId="66520C47" w14:textId="77777777" w:rsidR="00F83DB3" w:rsidRPr="00D21C90" w:rsidRDefault="00F83DB3" w:rsidP="00B87CF9">
      <w:pPr>
        <w:pStyle w:val="Akapitzlist"/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Do szkoły doktorskiej może być przyjęta osoba, która spełnia warunki rekrutacji ustalone przez Akademię Sztuk Pięknych w Warszawie, zwaną dalej „ASP".</w:t>
      </w:r>
    </w:p>
    <w:p w14:paraId="74ADDA74" w14:textId="77777777" w:rsidR="00F83DB3" w:rsidRPr="00D21C90" w:rsidRDefault="00F83DB3" w:rsidP="00B87CF9">
      <w:pPr>
        <w:pStyle w:val="Akapitzlist"/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Do szkoły doktorskiej mogą także aplikować cudzoziemcy spełniający wymagania określone w niniejszym paragrafie oraz wymagania określone odrębnymi przepisami.</w:t>
      </w:r>
    </w:p>
    <w:p w14:paraId="4CA28C1A" w14:textId="77777777" w:rsidR="00F83DB3" w:rsidRPr="00D21C90" w:rsidRDefault="00F83DB3" w:rsidP="00B87CF9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E593F2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4. [Komisja rekrutacyjna]</w:t>
      </w:r>
    </w:p>
    <w:p w14:paraId="0C695DDE" w14:textId="77777777" w:rsidR="00F83DB3" w:rsidRPr="00D21C90" w:rsidRDefault="00F83DB3" w:rsidP="00B87CF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Postępowanie w sprawie przyjęcia do szkoły doktorskiej prowadzone jest przez komisję rekrutacyjną, zwaną dalej „komisją rekrutacyjną" powołaną przez dyrektora szkoły doktorskiej, zwanego dalej „dyrektorem".</w:t>
      </w:r>
    </w:p>
    <w:p w14:paraId="4142D4E8" w14:textId="77777777" w:rsidR="00F83DB3" w:rsidRPr="00D21C90" w:rsidRDefault="00F83DB3" w:rsidP="00B87CF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W skład komisji rekrutacyjnej szkoły doktorskiej wchodzą:</w:t>
      </w:r>
    </w:p>
    <w:p w14:paraId="3BEE9828" w14:textId="76C5677B" w:rsidR="00F83DB3" w:rsidRPr="00D21C90" w:rsidRDefault="00F83DB3" w:rsidP="00B87CF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dyrektor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C5339F" w:rsidRPr="00D21C90">
        <w:rPr>
          <w:rFonts w:ascii="Times New Roman" w:hAnsi="Times New Roman" w:cs="Times New Roman"/>
          <w:sz w:val="24"/>
          <w:szCs w:val="24"/>
        </w:rPr>
        <w:t>- jako przewodniczący;</w:t>
      </w:r>
      <w:r w:rsidR="00226A89" w:rsidRPr="00D21C90">
        <w:rPr>
          <w:rFonts w:ascii="Times New Roman" w:hAnsi="Times New Roman" w:cs="Times New Roman"/>
          <w:sz w:val="24"/>
          <w:szCs w:val="24"/>
        </w:rPr>
        <w:t xml:space="preserve"> W uzasadnionych przypadkach </w:t>
      </w:r>
      <w:r w:rsidR="003C75C2" w:rsidRPr="00D21C90">
        <w:rPr>
          <w:rFonts w:ascii="Times New Roman" w:hAnsi="Times New Roman" w:cs="Times New Roman"/>
          <w:sz w:val="24"/>
          <w:szCs w:val="24"/>
        </w:rPr>
        <w:t xml:space="preserve">rektor </w:t>
      </w:r>
      <w:r w:rsidR="00226A89" w:rsidRPr="00D21C90">
        <w:rPr>
          <w:rFonts w:ascii="Times New Roman" w:hAnsi="Times New Roman" w:cs="Times New Roman"/>
          <w:sz w:val="24"/>
          <w:szCs w:val="24"/>
        </w:rPr>
        <w:t>może powołać przewodniczącego spośród członków rady programowej szkoły doktorskiej.</w:t>
      </w:r>
    </w:p>
    <w:p w14:paraId="576EB6C1" w14:textId="6D3B680F" w:rsidR="00F83DB3" w:rsidRPr="00D21C90" w:rsidRDefault="00F83DB3" w:rsidP="00B87CF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członkowie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komisji w l</w:t>
      </w:r>
      <w:r w:rsidR="00C5339F" w:rsidRPr="00D21C90">
        <w:rPr>
          <w:rFonts w:ascii="Times New Roman" w:hAnsi="Times New Roman" w:cs="Times New Roman"/>
          <w:sz w:val="24"/>
          <w:szCs w:val="24"/>
        </w:rPr>
        <w:t>iczbie równej liczbie wydziałów;</w:t>
      </w:r>
    </w:p>
    <w:p w14:paraId="4D65F33D" w14:textId="77777777" w:rsidR="00F83DB3" w:rsidRPr="00D21C90" w:rsidRDefault="00F83DB3" w:rsidP="00B87CF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lastRenderedPageBreak/>
        <w:t>przedstawiciel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samorządu doktorantów.</w:t>
      </w:r>
    </w:p>
    <w:p w14:paraId="3BDCD5F6" w14:textId="6934166A" w:rsidR="00D1417D" w:rsidRPr="00D21C90" w:rsidRDefault="00D1417D" w:rsidP="00B87CF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Za obsługę administracyjną </w:t>
      </w:r>
      <w:r w:rsidR="00FB5940" w:rsidRPr="00D21C90">
        <w:rPr>
          <w:rFonts w:ascii="Times New Roman" w:hAnsi="Times New Roman" w:cs="Times New Roman"/>
          <w:sz w:val="24"/>
          <w:szCs w:val="24"/>
        </w:rPr>
        <w:t xml:space="preserve">komisji </w:t>
      </w:r>
      <w:r w:rsidRPr="00D21C90">
        <w:rPr>
          <w:rFonts w:ascii="Times New Roman" w:hAnsi="Times New Roman" w:cs="Times New Roman"/>
          <w:sz w:val="24"/>
          <w:szCs w:val="24"/>
        </w:rPr>
        <w:t xml:space="preserve">odpowiada pracownik administracji wskazany </w:t>
      </w:r>
      <w:r w:rsidR="0084121F" w:rsidRPr="00D21C90">
        <w:rPr>
          <w:rFonts w:ascii="Times New Roman" w:hAnsi="Times New Roman" w:cs="Times New Roman"/>
          <w:sz w:val="24"/>
          <w:szCs w:val="24"/>
        </w:rPr>
        <w:br/>
      </w:r>
      <w:r w:rsidRPr="00D21C90">
        <w:rPr>
          <w:rFonts w:ascii="Times New Roman" w:hAnsi="Times New Roman" w:cs="Times New Roman"/>
          <w:sz w:val="24"/>
          <w:szCs w:val="24"/>
        </w:rPr>
        <w:t>do obsługi szkoły doktorskiej.</w:t>
      </w:r>
    </w:p>
    <w:p w14:paraId="5B313EEE" w14:textId="2482755A" w:rsidR="00F83DB3" w:rsidRPr="00D21C90" w:rsidRDefault="00F83DB3" w:rsidP="00B87CF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Do zadań komisji rekrutacyjnej należy w szczególności:</w:t>
      </w:r>
    </w:p>
    <w:p w14:paraId="0B480D27" w14:textId="77777777" w:rsidR="00083027" w:rsidRPr="00D21C90" w:rsidRDefault="00F83DB3" w:rsidP="00B87CF9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przeprowadzenie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postępowania rekru</w:t>
      </w:r>
      <w:r w:rsidR="00083027" w:rsidRPr="00D21C90">
        <w:rPr>
          <w:rFonts w:ascii="Times New Roman" w:hAnsi="Times New Roman" w:cs="Times New Roman"/>
          <w:sz w:val="24"/>
          <w:szCs w:val="24"/>
        </w:rPr>
        <w:t>tacyjnego do szkoły doktorskiej;</w:t>
      </w:r>
    </w:p>
    <w:p w14:paraId="662D38BA" w14:textId="77777777" w:rsidR="00F83DB3" w:rsidRPr="00D21C90" w:rsidRDefault="00F83DB3" w:rsidP="00B87CF9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przyjmowanie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podań i dokumentacji kan</w:t>
      </w:r>
      <w:r w:rsidR="00FE14A8" w:rsidRPr="00D21C90">
        <w:rPr>
          <w:rFonts w:ascii="Times New Roman" w:hAnsi="Times New Roman" w:cs="Times New Roman"/>
          <w:sz w:val="24"/>
          <w:szCs w:val="24"/>
        </w:rPr>
        <w:t>dydatów</w:t>
      </w:r>
      <w:r w:rsidR="00C5339F" w:rsidRPr="00D21C90">
        <w:rPr>
          <w:rFonts w:ascii="Times New Roman" w:hAnsi="Times New Roman" w:cs="Times New Roman"/>
          <w:sz w:val="24"/>
          <w:szCs w:val="24"/>
        </w:rPr>
        <w:t>;</w:t>
      </w:r>
    </w:p>
    <w:p w14:paraId="6FE6342C" w14:textId="0E4CCA76" w:rsidR="00F83DB3" w:rsidRPr="00D21C90" w:rsidRDefault="00F83DB3" w:rsidP="00B87CF9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ocena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spełniania przez kandydat</w:t>
      </w:r>
      <w:r w:rsidR="00E56FBD" w:rsidRPr="00D21C90">
        <w:rPr>
          <w:rFonts w:ascii="Times New Roman" w:hAnsi="Times New Roman" w:cs="Times New Roman"/>
          <w:sz w:val="24"/>
          <w:szCs w:val="24"/>
        </w:rPr>
        <w:t>ów</w:t>
      </w:r>
      <w:r w:rsidR="00A53863" w:rsidRPr="00D21C90">
        <w:rPr>
          <w:rFonts w:ascii="Times New Roman" w:hAnsi="Times New Roman" w:cs="Times New Roman"/>
          <w:sz w:val="24"/>
          <w:szCs w:val="24"/>
        </w:rPr>
        <w:t xml:space="preserve"> wymogów formalnych dopuszczeni</w:t>
      </w:r>
      <w:r w:rsidR="00E56FBD" w:rsidRPr="00D21C90">
        <w:rPr>
          <w:rFonts w:ascii="Times New Roman" w:hAnsi="Times New Roman" w:cs="Times New Roman"/>
          <w:sz w:val="24"/>
          <w:szCs w:val="24"/>
        </w:rPr>
        <w:t>a</w:t>
      </w:r>
      <w:r w:rsidR="00A53863"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84121F" w:rsidRPr="00D21C90">
        <w:rPr>
          <w:rFonts w:ascii="Times New Roman" w:hAnsi="Times New Roman" w:cs="Times New Roman"/>
          <w:sz w:val="24"/>
          <w:szCs w:val="24"/>
        </w:rPr>
        <w:br/>
      </w:r>
      <w:r w:rsidR="00FE14A8" w:rsidRPr="00D21C90">
        <w:rPr>
          <w:rFonts w:ascii="Times New Roman" w:hAnsi="Times New Roman" w:cs="Times New Roman"/>
          <w:sz w:val="24"/>
          <w:szCs w:val="24"/>
        </w:rPr>
        <w:t>do postępowania rekrutacyjnego</w:t>
      </w:r>
      <w:r w:rsidR="00C5339F" w:rsidRPr="00D21C90">
        <w:rPr>
          <w:rFonts w:ascii="Times New Roman" w:hAnsi="Times New Roman" w:cs="Times New Roman"/>
          <w:sz w:val="24"/>
          <w:szCs w:val="24"/>
        </w:rPr>
        <w:t>;</w:t>
      </w:r>
    </w:p>
    <w:p w14:paraId="6D6C7ECF" w14:textId="77777777" w:rsidR="00F83DB3" w:rsidRPr="00D21C90" w:rsidRDefault="00F83DB3" w:rsidP="00B87CF9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nadzorowanie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i koordynac</w:t>
      </w:r>
      <w:r w:rsidR="00FE14A8" w:rsidRPr="00D21C90">
        <w:rPr>
          <w:rFonts w:ascii="Times New Roman" w:hAnsi="Times New Roman" w:cs="Times New Roman"/>
          <w:sz w:val="24"/>
          <w:szCs w:val="24"/>
        </w:rPr>
        <w:t>ja prac zespołów egzaminujących</w:t>
      </w:r>
      <w:r w:rsidR="00C5339F" w:rsidRPr="00D21C90">
        <w:rPr>
          <w:rFonts w:ascii="Times New Roman" w:hAnsi="Times New Roman" w:cs="Times New Roman"/>
          <w:sz w:val="24"/>
          <w:szCs w:val="24"/>
        </w:rPr>
        <w:t>;</w:t>
      </w:r>
    </w:p>
    <w:p w14:paraId="7649AABB" w14:textId="77777777" w:rsidR="00F83DB3" w:rsidRPr="00D21C90" w:rsidRDefault="00F83DB3" w:rsidP="00B87CF9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ustalanie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listy rankingowej kandydatów zakwalifikowanych do przyjęcia do szkoły doktorskiej, </w:t>
      </w:r>
      <w:r w:rsidR="00FE14A8" w:rsidRPr="00D21C90">
        <w:rPr>
          <w:rFonts w:ascii="Times New Roman" w:hAnsi="Times New Roman" w:cs="Times New Roman"/>
          <w:sz w:val="24"/>
          <w:szCs w:val="24"/>
        </w:rPr>
        <w:t>na podstawie uzyskanych punktów</w:t>
      </w:r>
      <w:r w:rsidR="00C5339F" w:rsidRPr="00D21C90">
        <w:rPr>
          <w:rFonts w:ascii="Times New Roman" w:hAnsi="Times New Roman" w:cs="Times New Roman"/>
          <w:sz w:val="24"/>
          <w:szCs w:val="24"/>
        </w:rPr>
        <w:t>;</w:t>
      </w:r>
    </w:p>
    <w:p w14:paraId="0327B88E" w14:textId="77777777" w:rsidR="00F83DB3" w:rsidRPr="00D21C90" w:rsidRDefault="00F83DB3" w:rsidP="00B87CF9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sporządzanie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dokumentacji dotyczącej postępowania w sprawie przyjęcia do szkoły doktorskiej</w:t>
      </w:r>
      <w:r w:rsidR="00083027" w:rsidRPr="00D21C90">
        <w:rPr>
          <w:rFonts w:ascii="Times New Roman" w:hAnsi="Times New Roman" w:cs="Times New Roman"/>
          <w:sz w:val="24"/>
          <w:szCs w:val="24"/>
        </w:rPr>
        <w:t>:</w:t>
      </w:r>
      <w:r w:rsidRPr="00D21C90">
        <w:rPr>
          <w:rFonts w:ascii="Times New Roman" w:hAnsi="Times New Roman" w:cs="Times New Roman"/>
          <w:sz w:val="24"/>
          <w:szCs w:val="24"/>
        </w:rPr>
        <w:t xml:space="preserve"> w szczególności decyzji, protoko</w:t>
      </w:r>
      <w:r w:rsidR="00FE14A8" w:rsidRPr="00D21C90">
        <w:rPr>
          <w:rFonts w:ascii="Times New Roman" w:hAnsi="Times New Roman" w:cs="Times New Roman"/>
          <w:sz w:val="24"/>
          <w:szCs w:val="24"/>
        </w:rPr>
        <w:t>łów zbiorczych</w:t>
      </w:r>
      <w:r w:rsidR="00C5339F" w:rsidRPr="00D21C90">
        <w:rPr>
          <w:rFonts w:ascii="Times New Roman" w:hAnsi="Times New Roman" w:cs="Times New Roman"/>
          <w:sz w:val="24"/>
          <w:szCs w:val="24"/>
        </w:rPr>
        <w:t>;</w:t>
      </w:r>
    </w:p>
    <w:p w14:paraId="25DFD35D" w14:textId="77777777" w:rsidR="00F83DB3" w:rsidRPr="00D21C90" w:rsidRDefault="00F83DB3" w:rsidP="00B87CF9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opiniowanie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wniosków o ponowne rozpatrzenie decyzji w sprawie odmowy </w:t>
      </w:r>
      <w:r w:rsidR="00FE14A8" w:rsidRPr="00D21C90">
        <w:rPr>
          <w:rFonts w:ascii="Times New Roman" w:hAnsi="Times New Roman" w:cs="Times New Roman"/>
          <w:sz w:val="24"/>
          <w:szCs w:val="24"/>
        </w:rPr>
        <w:t>przyjęcia do szkoły doktorskiej</w:t>
      </w:r>
      <w:r w:rsidR="00C5339F" w:rsidRPr="00D21C90">
        <w:rPr>
          <w:rFonts w:ascii="Times New Roman" w:hAnsi="Times New Roman" w:cs="Times New Roman"/>
          <w:sz w:val="24"/>
          <w:szCs w:val="24"/>
        </w:rPr>
        <w:t>;</w:t>
      </w:r>
    </w:p>
    <w:p w14:paraId="16BC5DF9" w14:textId="77777777" w:rsidR="00F83DB3" w:rsidRPr="00D21C90" w:rsidRDefault="00F83DB3" w:rsidP="00B87CF9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ustalanie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terminarza przeprowadzania rekrutacji. </w:t>
      </w:r>
    </w:p>
    <w:p w14:paraId="536DD300" w14:textId="62E96166" w:rsidR="00F83DB3" w:rsidRDefault="00F83DB3" w:rsidP="00B87CF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Komisja rekrutacyjna rozstrzyga sprawy w drodze uchwały podejmowanej jawnie bezwzględną większością głosów przy obecności co najmniej połowy członków</w:t>
      </w:r>
      <w:r w:rsidR="00A73958" w:rsidRPr="00D21C90">
        <w:rPr>
          <w:rFonts w:ascii="Times New Roman" w:hAnsi="Times New Roman" w:cs="Times New Roman"/>
          <w:sz w:val="24"/>
          <w:szCs w:val="24"/>
        </w:rPr>
        <w:t xml:space="preserve">, w tym </w:t>
      </w:r>
      <w:r w:rsidR="00AC6BB0" w:rsidRPr="00D21C90">
        <w:rPr>
          <w:rFonts w:ascii="Times New Roman" w:hAnsi="Times New Roman" w:cs="Times New Roman"/>
          <w:sz w:val="24"/>
          <w:szCs w:val="24"/>
        </w:rPr>
        <w:t>przewodniczącego</w:t>
      </w:r>
      <w:r w:rsidRPr="00D21C90">
        <w:rPr>
          <w:rFonts w:ascii="Times New Roman" w:hAnsi="Times New Roman" w:cs="Times New Roman"/>
          <w:sz w:val="24"/>
          <w:szCs w:val="24"/>
        </w:rPr>
        <w:t xml:space="preserve"> razie równej liczby głosów decyduje głos przewodniczącego komisji rekrutacyjnej.</w:t>
      </w:r>
    </w:p>
    <w:p w14:paraId="2E4A66F0" w14:textId="1677E765" w:rsidR="00FE6EF7" w:rsidRPr="00D21C90" w:rsidRDefault="00FE6EF7" w:rsidP="00B87CF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doktorskiej w uzasadnionych przypadkach, w szczególności z powodów organizacyjnych lub finansowych, może złożyć wniosek o zawieszenie naboru do szkoły doktorskiej nie później jednak niż na 30 dni przed rozpoczęciem rekrutacji. Decyzję </w:t>
      </w:r>
      <w:r w:rsidR="00EA0AC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tej sprawie podejmuje Rektor. </w:t>
      </w:r>
    </w:p>
    <w:p w14:paraId="37449406" w14:textId="77777777" w:rsidR="00FE14A8" w:rsidRPr="00D21C90" w:rsidRDefault="00FE14A8" w:rsidP="00B87CF9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CEF68AB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5. [Zespoły egzaminujące]</w:t>
      </w:r>
    </w:p>
    <w:p w14:paraId="678F54B1" w14:textId="77777777" w:rsidR="00F83DB3" w:rsidRPr="00D21C90" w:rsidRDefault="00F83DB3" w:rsidP="00B87CF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Przewodniczący komisji rekrutacyjnej powołuje zespół lub zespoły egzaminujące.</w:t>
      </w:r>
    </w:p>
    <w:p w14:paraId="00B0EBB6" w14:textId="77777777" w:rsidR="00F83DB3" w:rsidRPr="00D21C90" w:rsidRDefault="00F83DB3" w:rsidP="00B87CF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W skład zespołów egzaminujących wchodzi co najmniej:</w:t>
      </w:r>
    </w:p>
    <w:p w14:paraId="1E4F5DB1" w14:textId="5BFF5614" w:rsidR="00F83DB3" w:rsidRPr="00D21C90" w:rsidRDefault="00F83DB3" w:rsidP="00B87CF9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3 członków powoływanych spośród nauczycieli akademickich posiadających tytuł profesora lub</w:t>
      </w:r>
      <w:r w:rsidR="00C5339F" w:rsidRPr="00D21C90">
        <w:rPr>
          <w:rFonts w:ascii="Times New Roman" w:hAnsi="Times New Roman" w:cs="Times New Roman"/>
          <w:sz w:val="24"/>
          <w:szCs w:val="24"/>
        </w:rPr>
        <w:t xml:space="preserve"> stopień doktora habilitowanego</w:t>
      </w:r>
      <w:r w:rsidR="00064F1C" w:rsidRPr="00D21C90">
        <w:rPr>
          <w:rFonts w:ascii="Times New Roman" w:hAnsi="Times New Roman" w:cs="Times New Roman"/>
          <w:sz w:val="24"/>
          <w:szCs w:val="24"/>
        </w:rPr>
        <w:t xml:space="preserve"> sztuki</w:t>
      </w:r>
      <w:r w:rsidR="00C5339F" w:rsidRPr="00D21C90">
        <w:rPr>
          <w:rFonts w:ascii="Times New Roman" w:hAnsi="Times New Roman" w:cs="Times New Roman"/>
          <w:sz w:val="24"/>
          <w:szCs w:val="24"/>
        </w:rPr>
        <w:t>;</w:t>
      </w:r>
    </w:p>
    <w:p w14:paraId="65CA0818" w14:textId="5AC6A91B" w:rsidR="00F83DB3" w:rsidRPr="00D21C90" w:rsidRDefault="00F83DB3" w:rsidP="00B87CF9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jeden członek powoływany s</w:t>
      </w:r>
      <w:r w:rsidR="006F1D90" w:rsidRPr="00D21C90">
        <w:rPr>
          <w:rFonts w:ascii="Times New Roman" w:hAnsi="Times New Roman" w:cs="Times New Roman"/>
          <w:sz w:val="24"/>
          <w:szCs w:val="24"/>
        </w:rPr>
        <w:t xml:space="preserve">pośród nauczycieli akademickich 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 xml:space="preserve">posiadających </w:t>
      </w:r>
      <w:r w:rsidR="00E03E3F" w:rsidRPr="00D21C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1C90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najmniej stopień naukowy doktora, reprezentujący </w:t>
      </w:r>
      <w:r w:rsidR="00C5339F" w:rsidRPr="00D21C90">
        <w:rPr>
          <w:rFonts w:ascii="Times New Roman" w:hAnsi="Times New Roman" w:cs="Times New Roman"/>
          <w:sz w:val="24"/>
          <w:szCs w:val="24"/>
        </w:rPr>
        <w:t>obszar historii i teorii sztuki;</w:t>
      </w:r>
    </w:p>
    <w:p w14:paraId="7237408A" w14:textId="31DA6452" w:rsidR="00F83DB3" w:rsidRPr="00D21C90" w:rsidRDefault="00F83DB3" w:rsidP="00B87CF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Przewodniczącego</w:t>
      </w:r>
      <w:r w:rsidR="003730EB"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Pr="00D21C90">
        <w:rPr>
          <w:rFonts w:ascii="Times New Roman" w:hAnsi="Times New Roman" w:cs="Times New Roman"/>
          <w:sz w:val="24"/>
          <w:szCs w:val="24"/>
        </w:rPr>
        <w:t>zespołu egzaminującego wyznacza dyrektor spośród członków zespołu, o których mowa w ust. 2 pkt 1.</w:t>
      </w:r>
    </w:p>
    <w:p w14:paraId="346795F1" w14:textId="22E3B638" w:rsidR="002154F4" w:rsidRPr="00D21C90" w:rsidRDefault="00FF3673" w:rsidP="00B87CF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Z</w:t>
      </w:r>
      <w:r w:rsidR="002154F4" w:rsidRPr="00D21C90">
        <w:rPr>
          <w:rFonts w:ascii="Times New Roman" w:hAnsi="Times New Roman" w:cs="Times New Roman"/>
          <w:sz w:val="24"/>
          <w:szCs w:val="24"/>
        </w:rPr>
        <w:t>a obsługę administracyjną zespołu</w:t>
      </w:r>
      <w:r w:rsidRPr="00D21C90">
        <w:rPr>
          <w:rFonts w:ascii="Times New Roman" w:hAnsi="Times New Roman" w:cs="Times New Roman"/>
          <w:sz w:val="24"/>
          <w:szCs w:val="24"/>
        </w:rPr>
        <w:t xml:space="preserve"> odpowiada </w:t>
      </w:r>
      <w:r w:rsidR="0098222A" w:rsidRPr="00D21C90">
        <w:rPr>
          <w:rFonts w:ascii="Times New Roman" w:hAnsi="Times New Roman" w:cs="Times New Roman"/>
          <w:sz w:val="24"/>
          <w:szCs w:val="24"/>
        </w:rPr>
        <w:t xml:space="preserve">pracownik administracji wskazany </w:t>
      </w:r>
      <w:r w:rsidR="00C629CF" w:rsidRPr="00D21C90">
        <w:rPr>
          <w:rFonts w:ascii="Times New Roman" w:hAnsi="Times New Roman" w:cs="Times New Roman"/>
          <w:sz w:val="24"/>
          <w:szCs w:val="24"/>
        </w:rPr>
        <w:br/>
      </w:r>
      <w:r w:rsidR="0098222A" w:rsidRPr="00D21C90">
        <w:rPr>
          <w:rFonts w:ascii="Times New Roman" w:hAnsi="Times New Roman" w:cs="Times New Roman"/>
          <w:sz w:val="24"/>
          <w:szCs w:val="24"/>
        </w:rPr>
        <w:t>do obsługi szkoły doktorsk</w:t>
      </w:r>
      <w:r w:rsidR="00F4179C" w:rsidRPr="00D21C90">
        <w:rPr>
          <w:rFonts w:ascii="Times New Roman" w:hAnsi="Times New Roman" w:cs="Times New Roman"/>
          <w:sz w:val="24"/>
          <w:szCs w:val="24"/>
        </w:rPr>
        <w:t>iej</w:t>
      </w:r>
      <w:r w:rsidR="002154F4" w:rsidRPr="00D21C90">
        <w:rPr>
          <w:rFonts w:ascii="Times New Roman" w:hAnsi="Times New Roman" w:cs="Times New Roman"/>
          <w:sz w:val="24"/>
          <w:szCs w:val="24"/>
        </w:rPr>
        <w:t>.</w:t>
      </w:r>
    </w:p>
    <w:p w14:paraId="4CB3EE09" w14:textId="752F589E" w:rsidR="00F83DB3" w:rsidRPr="00D21C90" w:rsidRDefault="00F83DB3" w:rsidP="00B87CF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Organ samorządu doktorantów, wskazany w regulaminie samorządu doktorantów, może wyznaczyć swojego przedstawiciela, któr</w:t>
      </w:r>
      <w:r w:rsidR="00C5339F" w:rsidRPr="00D21C90">
        <w:rPr>
          <w:rFonts w:ascii="Times New Roman" w:hAnsi="Times New Roman" w:cs="Times New Roman"/>
          <w:sz w:val="24"/>
          <w:szCs w:val="24"/>
        </w:rPr>
        <w:t xml:space="preserve">y uczestniczy w pracach zespołu </w:t>
      </w:r>
      <w:r w:rsidRPr="00D21C90">
        <w:rPr>
          <w:rFonts w:ascii="Times New Roman" w:hAnsi="Times New Roman" w:cs="Times New Roman"/>
          <w:sz w:val="24"/>
          <w:szCs w:val="24"/>
        </w:rPr>
        <w:t>egzaminującego w charakterze obserwatora.</w:t>
      </w:r>
    </w:p>
    <w:p w14:paraId="2DBFAB82" w14:textId="77777777" w:rsidR="00F83DB3" w:rsidRPr="00D21C90" w:rsidRDefault="00F83DB3" w:rsidP="00B87CF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Do zadań zespołu egzaminującego lub zespołów egzaminujących należy w szczególności:</w:t>
      </w:r>
    </w:p>
    <w:p w14:paraId="2D2364B5" w14:textId="291BC04D" w:rsidR="00F83DB3" w:rsidRPr="00D21C90" w:rsidRDefault="00F83DB3" w:rsidP="00B87CF9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ocena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kandydatów w toku postępowania</w:t>
      </w:r>
      <w:r w:rsidR="00C5339F" w:rsidRPr="00D21C90">
        <w:rPr>
          <w:rFonts w:ascii="Times New Roman" w:hAnsi="Times New Roman" w:cs="Times New Roman"/>
          <w:sz w:val="24"/>
          <w:szCs w:val="24"/>
        </w:rPr>
        <w:t xml:space="preserve"> rekrutacyjnego;</w:t>
      </w:r>
    </w:p>
    <w:p w14:paraId="41DB3C5C" w14:textId="28AD1F78" w:rsidR="00F83DB3" w:rsidRPr="00D21C90" w:rsidRDefault="00D7182D" w:rsidP="00B87CF9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lastRenderedPageBreak/>
        <w:t>ustalenie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F83DB3" w:rsidRPr="00D21C90">
        <w:rPr>
          <w:rFonts w:ascii="Times New Roman" w:hAnsi="Times New Roman" w:cs="Times New Roman"/>
          <w:sz w:val="24"/>
          <w:szCs w:val="24"/>
        </w:rPr>
        <w:t>liczby punktów uzyskanych przez kandydatów w postępowani</w:t>
      </w:r>
      <w:r w:rsidR="00C5339F" w:rsidRPr="00D21C90">
        <w:rPr>
          <w:rFonts w:ascii="Times New Roman" w:hAnsi="Times New Roman" w:cs="Times New Roman"/>
          <w:sz w:val="24"/>
          <w:szCs w:val="24"/>
        </w:rPr>
        <w:t>u rekrutacyjnym;</w:t>
      </w:r>
    </w:p>
    <w:p w14:paraId="12A76FA3" w14:textId="77777777" w:rsidR="00F83DB3" w:rsidRPr="00D21C90" w:rsidRDefault="00F83DB3" w:rsidP="00B87CF9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sporządzenie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dokumentacji dotyczącej postępowania, w szczególności protoko</w:t>
      </w:r>
      <w:r w:rsidR="00C5339F" w:rsidRPr="00D21C90">
        <w:rPr>
          <w:rFonts w:ascii="Times New Roman" w:hAnsi="Times New Roman" w:cs="Times New Roman"/>
          <w:sz w:val="24"/>
          <w:szCs w:val="24"/>
        </w:rPr>
        <w:t>łów zbiorczych i indywidualnych;</w:t>
      </w:r>
    </w:p>
    <w:p w14:paraId="3C728E5E" w14:textId="4A63971D" w:rsidR="00C5339F" w:rsidRPr="00D21C90" w:rsidRDefault="00F83DB3" w:rsidP="00B87CF9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sporządzenie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listy kandydatów </w:t>
      </w:r>
      <w:r w:rsidR="00E848B5" w:rsidRPr="00D21C90">
        <w:rPr>
          <w:rFonts w:ascii="Times New Roman" w:hAnsi="Times New Roman" w:cs="Times New Roman"/>
          <w:sz w:val="24"/>
          <w:szCs w:val="24"/>
        </w:rPr>
        <w:t>spełniających</w:t>
      </w:r>
      <w:r w:rsidR="002D26E5" w:rsidRPr="00D21C90">
        <w:rPr>
          <w:rFonts w:ascii="Times New Roman" w:hAnsi="Times New Roman" w:cs="Times New Roman"/>
          <w:sz w:val="24"/>
          <w:szCs w:val="24"/>
        </w:rPr>
        <w:t xml:space="preserve"> warunki </w:t>
      </w:r>
      <w:r w:rsidRPr="00D21C90">
        <w:rPr>
          <w:rFonts w:ascii="Times New Roman" w:hAnsi="Times New Roman" w:cs="Times New Roman"/>
          <w:sz w:val="24"/>
          <w:szCs w:val="24"/>
        </w:rPr>
        <w:t>przyjęcia do szkoły doktorskiej.</w:t>
      </w:r>
    </w:p>
    <w:p w14:paraId="0A55A802" w14:textId="77777777" w:rsidR="00EA4482" w:rsidRPr="00D21C90" w:rsidRDefault="00EA4482" w:rsidP="00B87CF9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CC70F0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6. [Etapy postępowania i limity przyjęć]</w:t>
      </w:r>
    </w:p>
    <w:p w14:paraId="6B1550EC" w14:textId="77777777" w:rsidR="00F83DB3" w:rsidRPr="00D21C90" w:rsidRDefault="00F83DB3" w:rsidP="00B87CF9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Postępowanie w sprawie przyjęcia do szkoły doktorskiej składa się z następujących etapów:</w:t>
      </w:r>
    </w:p>
    <w:p w14:paraId="2BCE4E3E" w14:textId="6573667A" w:rsidR="00F83DB3" w:rsidRPr="00D21C90" w:rsidRDefault="00F83DB3" w:rsidP="00B87CF9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ogłosze</w:t>
      </w:r>
      <w:r w:rsidR="0015293C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15293C">
        <w:rPr>
          <w:rFonts w:ascii="Times New Roman" w:hAnsi="Times New Roman" w:cs="Times New Roman"/>
          <w:sz w:val="24"/>
          <w:szCs w:val="24"/>
        </w:rPr>
        <w:t xml:space="preserve"> oferty kształcenia w ramach</w:t>
      </w:r>
      <w:r w:rsidR="00283CA3" w:rsidRPr="00D21C90">
        <w:rPr>
          <w:rFonts w:ascii="Times New Roman" w:hAnsi="Times New Roman" w:cs="Times New Roman"/>
          <w:sz w:val="24"/>
          <w:szCs w:val="24"/>
        </w:rPr>
        <w:t xml:space="preserve"> program</w:t>
      </w:r>
      <w:r w:rsidR="00B54BC2" w:rsidRPr="00D21C90">
        <w:rPr>
          <w:rFonts w:ascii="Times New Roman" w:hAnsi="Times New Roman" w:cs="Times New Roman"/>
          <w:sz w:val="24"/>
          <w:szCs w:val="24"/>
        </w:rPr>
        <w:t>u</w:t>
      </w:r>
      <w:r w:rsidR="00283CA3" w:rsidRPr="00D21C90">
        <w:rPr>
          <w:rFonts w:ascii="Times New Roman" w:hAnsi="Times New Roman" w:cs="Times New Roman"/>
          <w:sz w:val="24"/>
          <w:szCs w:val="24"/>
        </w:rPr>
        <w:t xml:space="preserve"> kształcenia;</w:t>
      </w:r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C7891" w14:textId="77777777" w:rsidR="00F83DB3" w:rsidRPr="00D21C90" w:rsidRDefault="00F83DB3" w:rsidP="00B87CF9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postępowania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kwalifikacyjnego, obejmującego:</w:t>
      </w:r>
    </w:p>
    <w:p w14:paraId="21CA1690" w14:textId="77777777" w:rsidR="00F83DB3" w:rsidRPr="00D21C90" w:rsidRDefault="00F83DB3" w:rsidP="00B87CF9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rejestrację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w systemie </w:t>
      </w:r>
      <w:r w:rsidR="00283CA3" w:rsidRPr="00D21C90">
        <w:rPr>
          <w:rFonts w:ascii="Times New Roman" w:hAnsi="Times New Roman" w:cs="Times New Roman"/>
          <w:sz w:val="24"/>
          <w:szCs w:val="24"/>
        </w:rPr>
        <w:t>I</w:t>
      </w:r>
      <w:r w:rsidRPr="00D21C90">
        <w:rPr>
          <w:rFonts w:ascii="Times New Roman" w:hAnsi="Times New Roman" w:cs="Times New Roman"/>
          <w:sz w:val="24"/>
          <w:szCs w:val="24"/>
        </w:rPr>
        <w:t>nternetowej Rejestrac</w:t>
      </w:r>
      <w:r w:rsidR="00C5339F" w:rsidRPr="00D21C90">
        <w:rPr>
          <w:rFonts w:ascii="Times New Roman" w:hAnsi="Times New Roman" w:cs="Times New Roman"/>
          <w:sz w:val="24"/>
          <w:szCs w:val="24"/>
        </w:rPr>
        <w:t>ji Kandydata (zwanym dalej IRK);</w:t>
      </w:r>
    </w:p>
    <w:p w14:paraId="60D05B84" w14:textId="0D17926C" w:rsidR="00F83DB3" w:rsidRPr="00D21C90" w:rsidRDefault="00F83DB3" w:rsidP="00B87CF9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złożenie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BE5795" w:rsidRPr="00D21C90">
        <w:rPr>
          <w:rFonts w:ascii="Times New Roman" w:hAnsi="Times New Roman" w:cs="Times New Roman"/>
          <w:sz w:val="24"/>
          <w:szCs w:val="24"/>
        </w:rPr>
        <w:t xml:space="preserve">w systemie IRK </w:t>
      </w:r>
      <w:r w:rsidRPr="00D21C90">
        <w:rPr>
          <w:rFonts w:ascii="Times New Roman" w:hAnsi="Times New Roman" w:cs="Times New Roman"/>
          <w:sz w:val="24"/>
          <w:szCs w:val="24"/>
        </w:rPr>
        <w:t>wymaganych do</w:t>
      </w:r>
      <w:r w:rsidR="00C5339F" w:rsidRPr="00D21C90">
        <w:rPr>
          <w:rFonts w:ascii="Times New Roman" w:hAnsi="Times New Roman" w:cs="Times New Roman"/>
          <w:sz w:val="24"/>
          <w:szCs w:val="24"/>
        </w:rPr>
        <w:t>kumentów i dokumentacji dorobku;</w:t>
      </w:r>
    </w:p>
    <w:p w14:paraId="3453C28D" w14:textId="77777777" w:rsidR="00F83DB3" w:rsidRPr="00D21C90" w:rsidRDefault="00F83DB3" w:rsidP="00B87CF9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dopuszczenie</w:t>
      </w:r>
      <w:proofErr w:type="gramEnd"/>
      <w:r w:rsidR="00283CA3" w:rsidRPr="00D21C90">
        <w:rPr>
          <w:rFonts w:ascii="Times New Roman" w:hAnsi="Times New Roman" w:cs="Times New Roman"/>
          <w:sz w:val="24"/>
          <w:szCs w:val="24"/>
        </w:rPr>
        <w:t xml:space="preserve"> do postępowania rekrutacyjnego;</w:t>
      </w:r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B6EC5" w14:textId="77777777" w:rsidR="00F83DB3" w:rsidRPr="00D21C90" w:rsidRDefault="00F83DB3" w:rsidP="00B87CF9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oceny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merytorycznej kandydatów, obejmującej:</w:t>
      </w:r>
    </w:p>
    <w:p w14:paraId="2AB54359" w14:textId="4EE72584" w:rsidR="00F83DB3" w:rsidRPr="00D21C90" w:rsidRDefault="00F83DB3" w:rsidP="00B87CF9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ocenę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osiągnięć artystycznych, projektowych, konserwatorskich i naukowych oraz ocenę za</w:t>
      </w:r>
      <w:r w:rsidR="00C5339F" w:rsidRPr="00D21C90">
        <w:rPr>
          <w:rFonts w:ascii="Times New Roman" w:hAnsi="Times New Roman" w:cs="Times New Roman"/>
          <w:sz w:val="24"/>
          <w:szCs w:val="24"/>
        </w:rPr>
        <w:t>proponowanego tematu badawczego;</w:t>
      </w:r>
    </w:p>
    <w:p w14:paraId="06E587A0" w14:textId="43C2AD4D" w:rsidR="00F83DB3" w:rsidRPr="00D21C90" w:rsidRDefault="00F83DB3" w:rsidP="00B87CF9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ocenę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kompetencji w ramach zadeklarowanej praktyki artystycznej, projektowej, konserwatorskiej oraz przedmiotowej dyscypliny na podstawie </w:t>
      </w:r>
      <w:r w:rsidR="00E03E3F" w:rsidRPr="00D21C90">
        <w:rPr>
          <w:rFonts w:ascii="Times New Roman" w:hAnsi="Times New Roman" w:cs="Times New Roman"/>
          <w:sz w:val="24"/>
          <w:szCs w:val="24"/>
        </w:rPr>
        <w:t>autoprezentacji</w:t>
      </w:r>
      <w:r w:rsidR="00C5339F"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AB03E6">
        <w:rPr>
          <w:rFonts w:ascii="Times New Roman" w:hAnsi="Times New Roman" w:cs="Times New Roman"/>
          <w:sz w:val="24"/>
          <w:szCs w:val="24"/>
        </w:rPr>
        <w:br/>
      </w:r>
      <w:r w:rsidR="00C5339F" w:rsidRPr="00D21C90">
        <w:rPr>
          <w:rFonts w:ascii="Times New Roman" w:hAnsi="Times New Roman" w:cs="Times New Roman"/>
          <w:sz w:val="24"/>
          <w:szCs w:val="24"/>
        </w:rPr>
        <w:t>- rozmowy kwalifikacyjnej;</w:t>
      </w:r>
    </w:p>
    <w:p w14:paraId="2E90B3E2" w14:textId="77777777" w:rsidR="00F83DB3" w:rsidRPr="00D21C90" w:rsidRDefault="00F83DB3" w:rsidP="00B87CF9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rozstrzygnięcia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w sprawie przyjęcia do szkoły doktorskiej.</w:t>
      </w:r>
    </w:p>
    <w:p w14:paraId="0051A5C5" w14:textId="096EB584" w:rsidR="00F83DB3" w:rsidRPr="00D21C90" w:rsidRDefault="00F83DB3" w:rsidP="00B87CF9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Wyniki postępowania rekrutacyjnego są jawne.</w:t>
      </w:r>
      <w:r w:rsidR="008F386E" w:rsidRPr="00D21C90">
        <w:rPr>
          <w:rFonts w:ascii="Times New Roman" w:hAnsi="Times New Roman" w:cs="Times New Roman"/>
          <w:sz w:val="24"/>
          <w:szCs w:val="24"/>
        </w:rPr>
        <w:t xml:space="preserve"> Dokumentacja postępowania rekrutacyjnego jest jawna w stosunku do osoby, której dotyczy.</w:t>
      </w:r>
    </w:p>
    <w:p w14:paraId="575120AD" w14:textId="79CF90FE" w:rsidR="00F83DB3" w:rsidRPr="00D21C90" w:rsidRDefault="00F83DB3" w:rsidP="00B87CF9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Przyjęcie do szkoły doktorskiej odbywa się w ramach limitu 5 miejsc.</w:t>
      </w:r>
    </w:p>
    <w:p w14:paraId="5E5F69D5" w14:textId="77777777" w:rsidR="00E03E3F" w:rsidRPr="00D21C90" w:rsidRDefault="00E03E3F" w:rsidP="00B87CF9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D6C0891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7. [Oferta kształcenia]</w:t>
      </w:r>
    </w:p>
    <w:p w14:paraId="049163A4" w14:textId="12FF8A17" w:rsidR="00F83DB3" w:rsidRPr="00D21C90" w:rsidRDefault="00C5339F" w:rsidP="00B87CF9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Oferta kształcenia w </w:t>
      </w:r>
      <w:r w:rsidR="00283CA3" w:rsidRPr="00D21C90">
        <w:rPr>
          <w:rFonts w:ascii="Times New Roman" w:hAnsi="Times New Roman" w:cs="Times New Roman"/>
          <w:sz w:val="24"/>
          <w:szCs w:val="24"/>
        </w:rPr>
        <w:t>s</w:t>
      </w:r>
      <w:r w:rsidR="00F83DB3" w:rsidRPr="00D21C90">
        <w:rPr>
          <w:rFonts w:ascii="Times New Roman" w:hAnsi="Times New Roman" w:cs="Times New Roman"/>
          <w:sz w:val="24"/>
          <w:szCs w:val="24"/>
        </w:rPr>
        <w:t xml:space="preserve">zkole </w:t>
      </w:r>
      <w:r w:rsidR="00283CA3" w:rsidRPr="00D21C90">
        <w:rPr>
          <w:rFonts w:ascii="Times New Roman" w:hAnsi="Times New Roman" w:cs="Times New Roman"/>
          <w:sz w:val="24"/>
          <w:szCs w:val="24"/>
        </w:rPr>
        <w:t>d</w:t>
      </w:r>
      <w:r w:rsidR="00F83DB3" w:rsidRPr="00D21C90">
        <w:rPr>
          <w:rFonts w:ascii="Times New Roman" w:hAnsi="Times New Roman" w:cs="Times New Roman"/>
          <w:sz w:val="24"/>
          <w:szCs w:val="24"/>
        </w:rPr>
        <w:t>oktorskiej zamieszczana jest na stron</w:t>
      </w:r>
      <w:r w:rsidR="00903476" w:rsidRPr="00D21C90">
        <w:rPr>
          <w:rFonts w:ascii="Times New Roman" w:hAnsi="Times New Roman" w:cs="Times New Roman"/>
          <w:sz w:val="24"/>
          <w:szCs w:val="24"/>
        </w:rPr>
        <w:t>ie</w:t>
      </w:r>
      <w:r w:rsidR="00F83DB3" w:rsidRPr="00D21C90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903476" w:rsidRPr="00D21C90">
        <w:rPr>
          <w:rFonts w:ascii="Times New Roman" w:hAnsi="Times New Roman" w:cs="Times New Roman"/>
          <w:sz w:val="24"/>
          <w:szCs w:val="24"/>
        </w:rPr>
        <w:t>ej</w:t>
      </w:r>
      <w:r w:rsidR="00F83DB3" w:rsidRPr="00D21C90">
        <w:rPr>
          <w:rFonts w:ascii="Times New Roman" w:hAnsi="Times New Roman" w:cs="Times New Roman"/>
          <w:sz w:val="24"/>
          <w:szCs w:val="24"/>
        </w:rPr>
        <w:t xml:space="preserve"> ASP.</w:t>
      </w:r>
    </w:p>
    <w:p w14:paraId="18904258" w14:textId="77777777" w:rsidR="00C5339F" w:rsidRPr="00D21C90" w:rsidRDefault="00C5339F" w:rsidP="00B87CF9">
      <w:pPr>
        <w:pStyle w:val="Akapitzlist"/>
        <w:spacing w:after="0" w:line="288" w:lineRule="auto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14:paraId="714DF3B2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8. [Tryb rekrutacji]</w:t>
      </w:r>
    </w:p>
    <w:p w14:paraId="2A336EFC" w14:textId="75E67FE6" w:rsidR="00F83DB3" w:rsidRPr="00D21C90" w:rsidRDefault="00283CA3" w:rsidP="00B87CF9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Rekrutacja do szkoły d</w:t>
      </w:r>
      <w:r w:rsidR="00F83DB3" w:rsidRPr="00D21C90">
        <w:rPr>
          <w:rFonts w:ascii="Times New Roman" w:hAnsi="Times New Roman" w:cs="Times New Roman"/>
          <w:sz w:val="24"/>
          <w:szCs w:val="24"/>
        </w:rPr>
        <w:t>oktorskiej odbywa się w drodze konkursu. Rekrutacja na rok akade</w:t>
      </w:r>
      <w:r w:rsidRPr="00D21C90">
        <w:rPr>
          <w:rFonts w:ascii="Times New Roman" w:hAnsi="Times New Roman" w:cs="Times New Roman"/>
          <w:sz w:val="24"/>
          <w:szCs w:val="24"/>
        </w:rPr>
        <w:t>micki 202</w:t>
      </w:r>
      <w:r w:rsidR="004D5DDD" w:rsidRPr="00D21C90">
        <w:rPr>
          <w:rFonts w:ascii="Times New Roman" w:hAnsi="Times New Roman" w:cs="Times New Roman"/>
          <w:sz w:val="24"/>
          <w:szCs w:val="24"/>
        </w:rPr>
        <w:t>2</w:t>
      </w:r>
      <w:r w:rsidRPr="00D21C90">
        <w:rPr>
          <w:rFonts w:ascii="Times New Roman" w:hAnsi="Times New Roman" w:cs="Times New Roman"/>
          <w:sz w:val="24"/>
          <w:szCs w:val="24"/>
        </w:rPr>
        <w:t>/202</w:t>
      </w:r>
      <w:r w:rsidR="004D5DDD" w:rsidRPr="00D21C90">
        <w:rPr>
          <w:rFonts w:ascii="Times New Roman" w:hAnsi="Times New Roman" w:cs="Times New Roman"/>
          <w:sz w:val="24"/>
          <w:szCs w:val="24"/>
        </w:rPr>
        <w:t>3</w:t>
      </w:r>
      <w:r w:rsidRPr="00D21C90">
        <w:rPr>
          <w:rFonts w:ascii="Times New Roman" w:hAnsi="Times New Roman" w:cs="Times New Roman"/>
          <w:sz w:val="24"/>
          <w:szCs w:val="24"/>
        </w:rPr>
        <w:t xml:space="preserve"> odbywa się</w:t>
      </w:r>
      <w:r w:rsidR="00F83DB3" w:rsidRPr="00D21C90">
        <w:rPr>
          <w:rFonts w:ascii="Times New Roman" w:hAnsi="Times New Roman" w:cs="Times New Roman"/>
          <w:sz w:val="24"/>
          <w:szCs w:val="24"/>
        </w:rPr>
        <w:t xml:space="preserve"> w trybie zdalnym.</w:t>
      </w:r>
    </w:p>
    <w:p w14:paraId="03071976" w14:textId="38C5B4C8" w:rsidR="00467730" w:rsidRPr="00D21C90" w:rsidRDefault="00D346EF" w:rsidP="00B87CF9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Rekrutacja rozpoczyna się </w:t>
      </w:r>
      <w:r w:rsidR="00D478AE" w:rsidRPr="00D21C90">
        <w:rPr>
          <w:rFonts w:ascii="Times New Roman" w:hAnsi="Times New Roman" w:cs="Times New Roman"/>
          <w:sz w:val="24"/>
          <w:szCs w:val="24"/>
        </w:rPr>
        <w:t>w dniu 29 sierpnia 2022 r., a zakończenie rekrutacji musi nastąpić najpóźniej do 30 września 2022 r.</w:t>
      </w:r>
    </w:p>
    <w:p w14:paraId="13B522DE" w14:textId="641D3AD7" w:rsidR="00B913AB" w:rsidRPr="00D21C90" w:rsidRDefault="00B913AB" w:rsidP="00B87CF9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Szczegółowy harmonogram rekrutacji określa dyrektor.</w:t>
      </w:r>
    </w:p>
    <w:p w14:paraId="12358AEC" w14:textId="77777777" w:rsidR="00C5339F" w:rsidRPr="00D21C90" w:rsidRDefault="00C5339F" w:rsidP="00B87CF9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1F3D41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9. [Podanie o przyjęcie]</w:t>
      </w:r>
    </w:p>
    <w:p w14:paraId="687D9EF5" w14:textId="01F5A389" w:rsidR="00F83DB3" w:rsidRPr="00D21C90" w:rsidRDefault="00F83DB3" w:rsidP="00B87CF9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Zgłoszenie w IRK.</w:t>
      </w:r>
    </w:p>
    <w:p w14:paraId="36480D9F" w14:textId="26C59C08" w:rsidR="00F83DB3" w:rsidRPr="00D21C90" w:rsidRDefault="00F83DB3" w:rsidP="00B87CF9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Zgodnie z ogłoszonym terminarzem zamieszczonym na stronie internetowej ASP, kandydaci zobowiązani są załączyć: </w:t>
      </w:r>
    </w:p>
    <w:p w14:paraId="053F66D4" w14:textId="77777777" w:rsidR="00F14685" w:rsidRPr="00D21C90" w:rsidRDefault="00F83DB3" w:rsidP="00B87CF9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wypełniony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formularz zgłoszeniowy z fotografią z wizerunkiem kandydata;</w:t>
      </w:r>
    </w:p>
    <w:p w14:paraId="6C58933A" w14:textId="77777777" w:rsidR="00F14685" w:rsidRPr="00D21C90" w:rsidRDefault="00F83DB3" w:rsidP="00B87CF9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skan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dyplomu potwierdzający uzyskanie</w:t>
      </w:r>
      <w:r w:rsidR="003179F9" w:rsidRPr="00D21C90">
        <w:rPr>
          <w:rFonts w:ascii="Times New Roman" w:hAnsi="Times New Roman" w:cs="Times New Roman"/>
          <w:sz w:val="24"/>
          <w:szCs w:val="24"/>
        </w:rPr>
        <w:t xml:space="preserve"> tytułu zawodowego magistra lub </w:t>
      </w:r>
      <w:r w:rsidRPr="00D21C90">
        <w:rPr>
          <w:rFonts w:ascii="Times New Roman" w:hAnsi="Times New Roman" w:cs="Times New Roman"/>
          <w:sz w:val="24"/>
          <w:szCs w:val="24"/>
        </w:rPr>
        <w:t xml:space="preserve">równorzędnego wraz z suplementem - jeżeli został wydany. W wyjątkowych przypadkach, dotyczących osób o wyjątkowych uzdolnieniach i osiągnięciach, dyplom </w:t>
      </w:r>
      <w:r w:rsidRPr="00D21C90">
        <w:rPr>
          <w:rFonts w:ascii="Times New Roman" w:hAnsi="Times New Roman" w:cs="Times New Roman"/>
          <w:sz w:val="24"/>
          <w:szCs w:val="24"/>
        </w:rPr>
        <w:lastRenderedPageBreak/>
        <w:t>ukończenia studiów pierwszego stopnia lub zaświadczenie o ukończeniu trzeciego roku jednolitych studiów magisterskich;</w:t>
      </w:r>
    </w:p>
    <w:p w14:paraId="1D150B76" w14:textId="4A8781AE" w:rsidR="00F14685" w:rsidRPr="00D21C90" w:rsidRDefault="00F83DB3" w:rsidP="00B87CF9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wykaz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dorobku artystycznego, projektowego</w:t>
      </w:r>
      <w:r w:rsidR="003179F9" w:rsidRPr="00D21C90">
        <w:rPr>
          <w:rFonts w:ascii="Times New Roman" w:hAnsi="Times New Roman" w:cs="Times New Roman"/>
          <w:sz w:val="24"/>
          <w:szCs w:val="24"/>
        </w:rPr>
        <w:t>, konserwatorskiego i naukowego</w:t>
      </w:r>
      <w:r w:rsidR="00B563BF"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041A40" w:rsidRPr="00D21C90">
        <w:rPr>
          <w:rFonts w:ascii="Times New Roman" w:hAnsi="Times New Roman" w:cs="Times New Roman"/>
          <w:sz w:val="24"/>
          <w:szCs w:val="24"/>
        </w:rPr>
        <w:br/>
      </w:r>
      <w:r w:rsidR="00B563BF" w:rsidRPr="00D21C90">
        <w:rPr>
          <w:rFonts w:ascii="Times New Roman" w:hAnsi="Times New Roman" w:cs="Times New Roman"/>
          <w:sz w:val="24"/>
          <w:szCs w:val="24"/>
        </w:rPr>
        <w:t>z wyraźnym wyodrębnieniem osiągnięć związanych z procesem kształcenia w trakcie studiów</w:t>
      </w:r>
      <w:r w:rsidRPr="00D21C90">
        <w:rPr>
          <w:rFonts w:ascii="Times New Roman" w:hAnsi="Times New Roman" w:cs="Times New Roman"/>
          <w:sz w:val="24"/>
          <w:szCs w:val="24"/>
        </w:rPr>
        <w:t xml:space="preserve">, z podziałem na kategorie, </w:t>
      </w:r>
      <w:r w:rsidR="003179F9" w:rsidRPr="00D21C90">
        <w:rPr>
          <w:rFonts w:ascii="Times New Roman" w:hAnsi="Times New Roman" w:cs="Times New Roman"/>
          <w:sz w:val="24"/>
          <w:szCs w:val="24"/>
        </w:rPr>
        <w:t>np. </w:t>
      </w:r>
      <w:r w:rsidRPr="00D21C90">
        <w:rPr>
          <w:rFonts w:ascii="Times New Roman" w:hAnsi="Times New Roman" w:cs="Times New Roman"/>
          <w:sz w:val="24"/>
          <w:szCs w:val="24"/>
        </w:rPr>
        <w:t>wystawy indywidualne, wystawy zbiorowe, realizacje w przestrzeni publicznej, projekty badawcze, konserwatorskie, itp. - w formie elektronicznej</w:t>
      </w:r>
      <w:r w:rsidR="006C2F27" w:rsidRPr="00D21C90">
        <w:rPr>
          <w:rFonts w:ascii="Times New Roman" w:hAnsi="Times New Roman" w:cs="Times New Roman"/>
          <w:sz w:val="24"/>
          <w:szCs w:val="24"/>
        </w:rPr>
        <w:t xml:space="preserve"> -</w:t>
      </w:r>
      <w:r w:rsidRPr="00D21C90">
        <w:rPr>
          <w:rFonts w:ascii="Times New Roman" w:hAnsi="Times New Roman" w:cs="Times New Roman"/>
          <w:sz w:val="24"/>
          <w:szCs w:val="24"/>
        </w:rPr>
        <w:t xml:space="preserve"> plik pdf;</w:t>
      </w:r>
    </w:p>
    <w:p w14:paraId="4B657D37" w14:textId="77777777" w:rsidR="00F14685" w:rsidRPr="00D21C90" w:rsidRDefault="00F83DB3" w:rsidP="00B87CF9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dokumentację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prac artystycznych, projektowych, konserwatorskich, w formie cyfrowej, jako prezentacja (portfolio) - plik pdf;</w:t>
      </w:r>
    </w:p>
    <w:p w14:paraId="0F818E89" w14:textId="77777777" w:rsidR="00F14685" w:rsidRPr="00D21C90" w:rsidRDefault="00F83DB3" w:rsidP="00B87CF9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dokumentację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upublicznienia działalności artystycznej, </w:t>
      </w:r>
      <w:r w:rsidR="003179F9" w:rsidRPr="00D21C90">
        <w:rPr>
          <w:rFonts w:ascii="Times New Roman" w:hAnsi="Times New Roman" w:cs="Times New Roman"/>
          <w:sz w:val="24"/>
          <w:szCs w:val="24"/>
        </w:rPr>
        <w:t>projektowej, konserwatorskiej i </w:t>
      </w:r>
      <w:r w:rsidRPr="00D21C90">
        <w:rPr>
          <w:rFonts w:ascii="Times New Roman" w:hAnsi="Times New Roman" w:cs="Times New Roman"/>
          <w:sz w:val="24"/>
          <w:szCs w:val="24"/>
        </w:rPr>
        <w:t>naukowej w formie cyfrowej, jako prezentacja (portfolio) - plik pdf;</w:t>
      </w:r>
    </w:p>
    <w:p w14:paraId="7845D24B" w14:textId="6845313F" w:rsidR="00F14685" w:rsidRPr="00D21C90" w:rsidRDefault="00F83DB3" w:rsidP="00B87CF9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propozycję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tematu badawczego wraz ze wskazaniem osoby promotora jako plik pdf;</w:t>
      </w:r>
    </w:p>
    <w:p w14:paraId="29A16DC0" w14:textId="77777777" w:rsidR="00F14685" w:rsidRPr="00D21C90" w:rsidRDefault="00F83DB3" w:rsidP="00B87CF9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skan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zgody osoby proponowanej na promotora;</w:t>
      </w:r>
    </w:p>
    <w:p w14:paraId="30FC24CF" w14:textId="417F1AA6" w:rsidR="00F14685" w:rsidRPr="00D21C90" w:rsidRDefault="00C5339F" w:rsidP="00B87CF9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skan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F83DB3" w:rsidRPr="00D21C90">
        <w:rPr>
          <w:rFonts w:ascii="Times New Roman" w:hAnsi="Times New Roman" w:cs="Times New Roman"/>
          <w:sz w:val="24"/>
          <w:szCs w:val="24"/>
        </w:rPr>
        <w:t>dokument</w:t>
      </w:r>
      <w:r w:rsidRPr="00D21C90">
        <w:rPr>
          <w:rFonts w:ascii="Times New Roman" w:hAnsi="Times New Roman" w:cs="Times New Roman"/>
          <w:sz w:val="24"/>
          <w:szCs w:val="24"/>
        </w:rPr>
        <w:t>u</w:t>
      </w:r>
      <w:r w:rsidR="00F83DB3" w:rsidRPr="00D21C90">
        <w:rPr>
          <w:rFonts w:ascii="Times New Roman" w:hAnsi="Times New Roman" w:cs="Times New Roman"/>
          <w:sz w:val="24"/>
          <w:szCs w:val="24"/>
        </w:rPr>
        <w:t xml:space="preserve"> potwierdzający znajomość języka obcego </w:t>
      </w:r>
      <w:r w:rsidR="00C0244E" w:rsidRPr="00D21C90">
        <w:rPr>
          <w:rFonts w:ascii="Times New Roman" w:hAnsi="Times New Roman" w:cs="Times New Roman"/>
          <w:sz w:val="24"/>
          <w:szCs w:val="24"/>
        </w:rPr>
        <w:t xml:space="preserve">nowożytnego </w:t>
      </w:r>
      <w:r w:rsidR="00F83DB3" w:rsidRPr="00D21C90">
        <w:rPr>
          <w:rFonts w:ascii="Times New Roman" w:hAnsi="Times New Roman" w:cs="Times New Roman"/>
          <w:sz w:val="24"/>
          <w:szCs w:val="24"/>
        </w:rPr>
        <w:t xml:space="preserve">na poziomie </w:t>
      </w:r>
      <w:r w:rsidR="004553B3" w:rsidRPr="00D21C90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F83DB3" w:rsidRPr="00D21C90">
        <w:rPr>
          <w:rFonts w:ascii="Times New Roman" w:hAnsi="Times New Roman" w:cs="Times New Roman"/>
          <w:sz w:val="24"/>
          <w:szCs w:val="24"/>
        </w:rPr>
        <w:t xml:space="preserve">B2 </w:t>
      </w:r>
      <w:r w:rsidRPr="00D21C90">
        <w:rPr>
          <w:rFonts w:ascii="Times New Roman" w:hAnsi="Times New Roman" w:cs="Times New Roman"/>
          <w:sz w:val="24"/>
          <w:szCs w:val="24"/>
        </w:rPr>
        <w:t>w formie suplementu do dyplomu</w:t>
      </w:r>
      <w:r w:rsidR="004A0A12" w:rsidRPr="00D21C90">
        <w:rPr>
          <w:rFonts w:ascii="Times New Roman" w:hAnsi="Times New Roman" w:cs="Times New Roman"/>
          <w:sz w:val="24"/>
          <w:szCs w:val="24"/>
        </w:rPr>
        <w:t>, dyplomu</w:t>
      </w:r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F83DB3" w:rsidRPr="00D21C90">
        <w:rPr>
          <w:rFonts w:ascii="Times New Roman" w:hAnsi="Times New Roman" w:cs="Times New Roman"/>
          <w:sz w:val="24"/>
          <w:szCs w:val="24"/>
        </w:rPr>
        <w:t xml:space="preserve">lub </w:t>
      </w:r>
      <w:r w:rsidR="004553B3" w:rsidRPr="00D21C90">
        <w:rPr>
          <w:rFonts w:ascii="Times New Roman" w:hAnsi="Times New Roman" w:cs="Times New Roman"/>
          <w:sz w:val="24"/>
          <w:szCs w:val="24"/>
        </w:rPr>
        <w:t xml:space="preserve">dokumentu wskazanego w </w:t>
      </w:r>
      <w:r w:rsidR="006C2F27" w:rsidRPr="00D21C90">
        <w:rPr>
          <w:rFonts w:ascii="Times New Roman" w:hAnsi="Times New Roman" w:cs="Times New Roman"/>
          <w:sz w:val="24"/>
          <w:szCs w:val="24"/>
        </w:rPr>
        <w:t>załącznik</w:t>
      </w:r>
      <w:r w:rsidR="004553B3" w:rsidRPr="00D21C90">
        <w:rPr>
          <w:rFonts w:ascii="Times New Roman" w:hAnsi="Times New Roman" w:cs="Times New Roman"/>
          <w:sz w:val="24"/>
          <w:szCs w:val="24"/>
        </w:rPr>
        <w:t>u</w:t>
      </w:r>
      <w:r w:rsidR="006C2F27" w:rsidRPr="00D21C90">
        <w:rPr>
          <w:rFonts w:ascii="Times New Roman" w:hAnsi="Times New Roman" w:cs="Times New Roman"/>
          <w:sz w:val="24"/>
          <w:szCs w:val="24"/>
        </w:rPr>
        <w:t xml:space="preserve"> nr </w:t>
      </w:r>
      <w:r w:rsidR="006A0346" w:rsidRPr="00D21C90">
        <w:rPr>
          <w:rFonts w:ascii="Times New Roman" w:hAnsi="Times New Roman" w:cs="Times New Roman"/>
          <w:sz w:val="24"/>
          <w:szCs w:val="24"/>
        </w:rPr>
        <w:t>3</w:t>
      </w:r>
      <w:r w:rsidR="006C2F27" w:rsidRPr="00D21C90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F83DB3" w:rsidRPr="00D21C90">
        <w:rPr>
          <w:rFonts w:ascii="Times New Roman" w:hAnsi="Times New Roman" w:cs="Times New Roman"/>
          <w:sz w:val="24"/>
          <w:szCs w:val="24"/>
        </w:rPr>
        <w:t>;</w:t>
      </w:r>
    </w:p>
    <w:p w14:paraId="541CECAB" w14:textId="77777777" w:rsidR="00F83DB3" w:rsidRPr="00D21C90" w:rsidRDefault="00F83DB3" w:rsidP="00B87CF9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39F" w:rsidRPr="00D21C90">
        <w:rPr>
          <w:rFonts w:ascii="Times New Roman" w:hAnsi="Times New Roman" w:cs="Times New Roman"/>
          <w:sz w:val="24"/>
          <w:szCs w:val="24"/>
        </w:rPr>
        <w:t>skan</w:t>
      </w:r>
      <w:proofErr w:type="gramEnd"/>
      <w:r w:rsidR="00C5339F" w:rsidRPr="00D21C90">
        <w:rPr>
          <w:rFonts w:ascii="Times New Roman" w:hAnsi="Times New Roman" w:cs="Times New Roman"/>
          <w:sz w:val="24"/>
          <w:szCs w:val="24"/>
        </w:rPr>
        <w:t xml:space="preserve"> dowodu</w:t>
      </w:r>
      <w:r w:rsidRPr="00D21C90">
        <w:rPr>
          <w:rFonts w:ascii="Times New Roman" w:hAnsi="Times New Roman" w:cs="Times New Roman"/>
          <w:sz w:val="24"/>
          <w:szCs w:val="24"/>
        </w:rPr>
        <w:t xml:space="preserve"> dokonania niezbędnych opłat. </w:t>
      </w:r>
    </w:p>
    <w:p w14:paraId="67ACE7AA" w14:textId="0C83B16A" w:rsidR="00313302" w:rsidRPr="00D21C90" w:rsidRDefault="00313302" w:rsidP="00B87CF9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Osoby niebędące obywatelami polskimi zobowiązane są załączyć dokumentację wskazaną w ustępie 2. Ponadto:</w:t>
      </w:r>
    </w:p>
    <w:p w14:paraId="3339F7BE" w14:textId="6FD990B4" w:rsidR="00313302" w:rsidRPr="00D21C90" w:rsidRDefault="00313302" w:rsidP="00B87CF9">
      <w:pPr>
        <w:pStyle w:val="Akapitzlist"/>
        <w:numPr>
          <w:ilvl w:val="0"/>
          <w:numId w:val="3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Każdy dokument wydany w języku innym niż polski powinien zostać przetłumaczony na język polski. Tłumaczenie powinno być poświadczone przez tłumacza przysięgłego w Polsce.</w:t>
      </w:r>
    </w:p>
    <w:p w14:paraId="08914F84" w14:textId="6685A616" w:rsidR="00313302" w:rsidRPr="00D21C90" w:rsidRDefault="00313302" w:rsidP="00B87CF9">
      <w:pPr>
        <w:pStyle w:val="Akapitzlist"/>
        <w:numPr>
          <w:ilvl w:val="0"/>
          <w:numId w:val="3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Każdy dyplom ukończenia studiów uzyskany poza granicami Polski, musi zostać opatrzony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apostille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lub zalegalizowany w kraju jego wydania</w:t>
      </w:r>
      <w:r w:rsidR="004553B3" w:rsidRPr="00D21C90">
        <w:rPr>
          <w:rFonts w:ascii="Times New Roman" w:hAnsi="Times New Roman" w:cs="Times New Roman"/>
          <w:sz w:val="24"/>
          <w:szCs w:val="24"/>
        </w:rPr>
        <w:t>.</w:t>
      </w:r>
    </w:p>
    <w:p w14:paraId="3041958D" w14:textId="2721A770" w:rsidR="004553B3" w:rsidRPr="00D21C90" w:rsidRDefault="004553B3" w:rsidP="00B87CF9">
      <w:pPr>
        <w:pStyle w:val="Akapitzlist"/>
        <w:numPr>
          <w:ilvl w:val="0"/>
          <w:numId w:val="3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Cudzoziemcy zobowiązani są załączyć skan dokumentu potwierdzającego znajomość języka polskiego na poziomie co najmniej B2 w formie </w:t>
      </w:r>
      <w:r w:rsidR="009F2116" w:rsidRPr="00D21C90">
        <w:rPr>
          <w:rFonts w:ascii="Times New Roman" w:hAnsi="Times New Roman" w:cs="Times New Roman"/>
          <w:sz w:val="24"/>
          <w:szCs w:val="24"/>
        </w:rPr>
        <w:t xml:space="preserve">certyfikatu lub </w:t>
      </w:r>
      <w:r w:rsidR="00702D69" w:rsidRPr="00D21C90">
        <w:rPr>
          <w:rFonts w:ascii="Times New Roman" w:hAnsi="Times New Roman" w:cs="Times New Roman"/>
          <w:sz w:val="24"/>
          <w:szCs w:val="24"/>
        </w:rPr>
        <w:t>dyplomu ukończenia studiów prowadzonych w języku polskim.</w:t>
      </w:r>
    </w:p>
    <w:p w14:paraId="51213FBD" w14:textId="17BBCF01" w:rsidR="006A0346" w:rsidRPr="00D21C90" w:rsidRDefault="006A0346" w:rsidP="00B87CF9">
      <w:pPr>
        <w:pStyle w:val="Akapitzlist"/>
        <w:numPr>
          <w:ilvl w:val="0"/>
          <w:numId w:val="3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Ramowe zasady przygotowania dokumentacji w wersji elektronicznej stanowią załącznik nr 1 do Regulaminu.</w:t>
      </w:r>
    </w:p>
    <w:p w14:paraId="74B0434B" w14:textId="5F054174" w:rsidR="00F14685" w:rsidRPr="00D21C90" w:rsidRDefault="00F83DB3" w:rsidP="00B87CF9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Fotografia umieszczona w s</w:t>
      </w:r>
      <w:r w:rsidR="00C50459" w:rsidRPr="00D21C90">
        <w:rPr>
          <w:rFonts w:ascii="Times New Roman" w:hAnsi="Times New Roman" w:cs="Times New Roman"/>
          <w:sz w:val="24"/>
          <w:szCs w:val="24"/>
        </w:rPr>
        <w:t>ystemie</w:t>
      </w:r>
      <w:r w:rsidRPr="00D21C90">
        <w:rPr>
          <w:rFonts w:ascii="Times New Roman" w:hAnsi="Times New Roman" w:cs="Times New Roman"/>
          <w:sz w:val="24"/>
          <w:szCs w:val="24"/>
        </w:rPr>
        <w:t xml:space="preserve"> Internetowej Rejes</w:t>
      </w:r>
      <w:r w:rsidR="003179F9" w:rsidRPr="00D21C90">
        <w:rPr>
          <w:rFonts w:ascii="Times New Roman" w:hAnsi="Times New Roman" w:cs="Times New Roman"/>
          <w:sz w:val="24"/>
          <w:szCs w:val="24"/>
        </w:rPr>
        <w:t>tracji Kandydata, składana wraz z </w:t>
      </w:r>
      <w:r w:rsidRPr="00D21C90">
        <w:rPr>
          <w:rFonts w:ascii="Times New Roman" w:hAnsi="Times New Roman" w:cs="Times New Roman"/>
          <w:sz w:val="24"/>
          <w:szCs w:val="24"/>
        </w:rPr>
        <w:t>innym</w:t>
      </w:r>
      <w:r w:rsidR="00C50459" w:rsidRPr="00D21C90">
        <w:rPr>
          <w:rFonts w:ascii="Times New Roman" w:hAnsi="Times New Roman" w:cs="Times New Roman"/>
          <w:sz w:val="24"/>
          <w:szCs w:val="24"/>
        </w:rPr>
        <w:t>i dokumentami, musi mieć wymiary 35 x</w:t>
      </w:r>
      <w:r w:rsidRPr="00D21C90">
        <w:rPr>
          <w:rFonts w:ascii="Times New Roman" w:hAnsi="Times New Roman" w:cs="Times New Roman"/>
          <w:sz w:val="24"/>
          <w:szCs w:val="24"/>
        </w:rPr>
        <w:t xml:space="preserve"> 45 mm oraz spe</w:t>
      </w:r>
      <w:r w:rsidR="00F14685" w:rsidRPr="00D21C90">
        <w:rPr>
          <w:rFonts w:ascii="Times New Roman" w:hAnsi="Times New Roman" w:cs="Times New Roman"/>
          <w:sz w:val="24"/>
          <w:szCs w:val="24"/>
        </w:rPr>
        <w:t xml:space="preserve">łniać wymagania właściwe dla </w:t>
      </w:r>
      <w:r w:rsidRPr="00D21C90">
        <w:rPr>
          <w:rFonts w:ascii="Times New Roman" w:hAnsi="Times New Roman" w:cs="Times New Roman"/>
          <w:sz w:val="24"/>
          <w:szCs w:val="24"/>
        </w:rPr>
        <w:t xml:space="preserve">zdjęć do dowodu osobistego.   </w:t>
      </w:r>
    </w:p>
    <w:p w14:paraId="29129905" w14:textId="77777777" w:rsidR="00F14685" w:rsidRPr="00D21C90" w:rsidRDefault="00F83DB3" w:rsidP="00B87CF9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Osoby niepełnosprawne podlegają postępowaniu kwalifikacyjnemu na tych samych warunkach</w:t>
      </w:r>
      <w:r w:rsidR="00F14685"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Pr="00D21C90">
        <w:rPr>
          <w:rFonts w:ascii="Times New Roman" w:hAnsi="Times New Roman" w:cs="Times New Roman"/>
          <w:sz w:val="24"/>
          <w:szCs w:val="24"/>
        </w:rPr>
        <w:t>co pozostali kandydaci. Na wniosek kandyda</w:t>
      </w:r>
      <w:r w:rsidR="008B002D" w:rsidRPr="00D21C90">
        <w:rPr>
          <w:rFonts w:ascii="Times New Roman" w:hAnsi="Times New Roman" w:cs="Times New Roman"/>
          <w:sz w:val="24"/>
          <w:szCs w:val="24"/>
        </w:rPr>
        <w:t>ta niepełnosprawnego ASP dołoży</w:t>
      </w:r>
      <w:r w:rsidRPr="00D21C90">
        <w:rPr>
          <w:rFonts w:ascii="Times New Roman" w:hAnsi="Times New Roman" w:cs="Times New Roman"/>
          <w:sz w:val="24"/>
          <w:szCs w:val="24"/>
        </w:rPr>
        <w:t xml:space="preserve"> starań w celu umożliwienia dostosowania sposobu p</w:t>
      </w:r>
      <w:r w:rsidR="003179F9" w:rsidRPr="00D21C90">
        <w:rPr>
          <w:rFonts w:ascii="Times New Roman" w:hAnsi="Times New Roman" w:cs="Times New Roman"/>
          <w:sz w:val="24"/>
          <w:szCs w:val="24"/>
        </w:rPr>
        <w:t>ostępowania kwalifikacyjnego do </w:t>
      </w:r>
      <w:r w:rsidRPr="00D21C90">
        <w:rPr>
          <w:rFonts w:ascii="Times New Roman" w:hAnsi="Times New Roman" w:cs="Times New Roman"/>
          <w:sz w:val="24"/>
          <w:szCs w:val="24"/>
        </w:rPr>
        <w:t>indywidualnej sytuacji niepełnosprawnego i jego potrzeb.</w:t>
      </w:r>
    </w:p>
    <w:p w14:paraId="4985298F" w14:textId="2F203A24" w:rsidR="00F83DB3" w:rsidRPr="00D21C90" w:rsidRDefault="00F83DB3" w:rsidP="00B87CF9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Po upływie terminu zgłoszenia, o którym mowa w ust. 1, k</w:t>
      </w:r>
      <w:r w:rsidR="00F14685" w:rsidRPr="00D21C90">
        <w:rPr>
          <w:rFonts w:ascii="Times New Roman" w:hAnsi="Times New Roman" w:cs="Times New Roman"/>
          <w:sz w:val="24"/>
          <w:szCs w:val="24"/>
        </w:rPr>
        <w:t xml:space="preserve">omisja rekrutacyjna dokonuje </w:t>
      </w:r>
      <w:r w:rsidRPr="00D21C90">
        <w:rPr>
          <w:rFonts w:ascii="Times New Roman" w:hAnsi="Times New Roman" w:cs="Times New Roman"/>
          <w:sz w:val="24"/>
          <w:szCs w:val="24"/>
        </w:rPr>
        <w:t>weryfikacji podań i załączników. Podania wniesione po term</w:t>
      </w:r>
      <w:r w:rsidR="00F14685" w:rsidRPr="00D21C90">
        <w:rPr>
          <w:rFonts w:ascii="Times New Roman" w:hAnsi="Times New Roman" w:cs="Times New Roman"/>
          <w:sz w:val="24"/>
          <w:szCs w:val="24"/>
        </w:rPr>
        <w:t xml:space="preserve">inie nie są uwzględniane. </w:t>
      </w:r>
      <w:r w:rsidR="00E03E3F" w:rsidRPr="00D21C90">
        <w:rPr>
          <w:rFonts w:ascii="Times New Roman" w:hAnsi="Times New Roman" w:cs="Times New Roman"/>
          <w:sz w:val="24"/>
          <w:szCs w:val="24"/>
        </w:rPr>
        <w:t xml:space="preserve">       </w:t>
      </w:r>
      <w:r w:rsidR="00F14685" w:rsidRPr="00D21C90">
        <w:rPr>
          <w:rFonts w:ascii="Times New Roman" w:hAnsi="Times New Roman" w:cs="Times New Roman"/>
          <w:sz w:val="24"/>
          <w:szCs w:val="24"/>
        </w:rPr>
        <w:t xml:space="preserve">Na </w:t>
      </w:r>
      <w:r w:rsidRPr="00D21C90">
        <w:rPr>
          <w:rFonts w:ascii="Times New Roman" w:hAnsi="Times New Roman" w:cs="Times New Roman"/>
          <w:sz w:val="24"/>
          <w:szCs w:val="24"/>
        </w:rPr>
        <w:t>podstawie prawidłowo wniesionych i kompletnych podań, komisj</w:t>
      </w:r>
      <w:r w:rsidR="00F14685" w:rsidRPr="00D21C90">
        <w:rPr>
          <w:rFonts w:ascii="Times New Roman" w:hAnsi="Times New Roman" w:cs="Times New Roman"/>
          <w:sz w:val="24"/>
          <w:szCs w:val="24"/>
        </w:rPr>
        <w:t>a rekrutacyjna</w:t>
      </w:r>
      <w:r w:rsidRPr="00D21C90">
        <w:rPr>
          <w:rFonts w:ascii="Times New Roman" w:hAnsi="Times New Roman" w:cs="Times New Roman"/>
          <w:sz w:val="24"/>
          <w:szCs w:val="24"/>
        </w:rPr>
        <w:t>:</w:t>
      </w:r>
    </w:p>
    <w:p w14:paraId="14983D80" w14:textId="4B8F8FE8" w:rsidR="00F83DB3" w:rsidRPr="00D21C90" w:rsidRDefault="00F83DB3" w:rsidP="00B87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wyznacza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dalsze terminy postępowania rekrutacyjnego, publi</w:t>
      </w:r>
      <w:r w:rsidR="0015293C">
        <w:rPr>
          <w:rFonts w:ascii="Times New Roman" w:hAnsi="Times New Roman" w:cs="Times New Roman"/>
          <w:sz w:val="24"/>
          <w:szCs w:val="24"/>
        </w:rPr>
        <w:t>kuje je na stronie internetowej</w:t>
      </w:r>
      <w:r w:rsidRPr="00D21C90">
        <w:rPr>
          <w:rFonts w:ascii="Times New Roman" w:hAnsi="Times New Roman" w:cs="Times New Roman"/>
          <w:sz w:val="24"/>
          <w:szCs w:val="24"/>
        </w:rPr>
        <w:t xml:space="preserve"> o</w:t>
      </w:r>
      <w:r w:rsidR="003179F9" w:rsidRPr="00D21C90">
        <w:rPr>
          <w:rFonts w:ascii="Times New Roman" w:hAnsi="Times New Roman" w:cs="Times New Roman"/>
          <w:sz w:val="24"/>
          <w:szCs w:val="24"/>
        </w:rPr>
        <w:t xml:space="preserve">raz informuje o nich kandydatów </w:t>
      </w:r>
      <w:r w:rsidR="0015293C">
        <w:rPr>
          <w:rFonts w:ascii="Times New Roman" w:hAnsi="Times New Roman" w:cs="Times New Roman"/>
          <w:sz w:val="24"/>
          <w:szCs w:val="24"/>
        </w:rPr>
        <w:t xml:space="preserve">dopuszczonych </w:t>
      </w:r>
      <w:r w:rsidRPr="00D21C90">
        <w:rPr>
          <w:rFonts w:ascii="Times New Roman" w:hAnsi="Times New Roman" w:cs="Times New Roman"/>
          <w:sz w:val="24"/>
          <w:szCs w:val="24"/>
        </w:rPr>
        <w:t>do dalszych etapów postępowania;</w:t>
      </w:r>
    </w:p>
    <w:p w14:paraId="2F7C1637" w14:textId="77777777" w:rsidR="00F83DB3" w:rsidRPr="00D21C90" w:rsidRDefault="00F83DB3" w:rsidP="00B87CF9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lastRenderedPageBreak/>
        <w:t xml:space="preserve">przekazuje podania wraz z </w:t>
      </w:r>
      <w:r w:rsidR="003179F9" w:rsidRPr="00D21C90">
        <w:rPr>
          <w:rFonts w:ascii="Times New Roman" w:hAnsi="Times New Roman" w:cs="Times New Roman"/>
          <w:sz w:val="24"/>
          <w:szCs w:val="24"/>
        </w:rPr>
        <w:t xml:space="preserve">dokumentacją właściwym zespołom 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 xml:space="preserve">egzaminującym </w:t>
      </w:r>
      <w:r w:rsidR="00E03E3F" w:rsidRPr="00D21C9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1C9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celu przeprowadzenia oceny merytorycznej kandydatów.</w:t>
      </w:r>
    </w:p>
    <w:p w14:paraId="56E824D6" w14:textId="77777777" w:rsidR="00041A40" w:rsidRPr="00D21C90" w:rsidRDefault="00041A40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21BC8C3" w14:textId="3DA75156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10. [Ocena merytoryczna]</w:t>
      </w:r>
    </w:p>
    <w:p w14:paraId="5EF1C0E5" w14:textId="77777777" w:rsidR="00F83DB3" w:rsidRPr="00D21C90" w:rsidRDefault="00F83DB3" w:rsidP="00B87CF9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Ocena merytoryczna kandydatów składa się z:</w:t>
      </w:r>
    </w:p>
    <w:p w14:paraId="7B820C25" w14:textId="5A411AD0" w:rsidR="00716CD1" w:rsidRPr="00D21C90" w:rsidRDefault="00F83DB3" w:rsidP="00B87CF9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oceny dotychczasowego dorobku artystycznego, projektowego, 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konserwatorskiego</w:t>
      </w:r>
      <w:r w:rsidR="00E03E3F" w:rsidRPr="00D21C9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1C90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naukowego przedstawionego przez kandydata w formie cyfrowej, od ukończenia studiów magisterskich lub wcześniejsze osiągnięcia </w:t>
      </w:r>
      <w:r w:rsidR="00CC0FAC" w:rsidRPr="00D21C90">
        <w:rPr>
          <w:rFonts w:ascii="Times New Roman" w:hAnsi="Times New Roman" w:cs="Times New Roman"/>
          <w:sz w:val="24"/>
          <w:szCs w:val="24"/>
        </w:rPr>
        <w:t>z wyraźnym wyodrębnieniem osiągnięć związanych z procese</w:t>
      </w:r>
      <w:r w:rsidR="003D5EDA" w:rsidRPr="00D21C90">
        <w:rPr>
          <w:rFonts w:ascii="Times New Roman" w:hAnsi="Times New Roman" w:cs="Times New Roman"/>
          <w:sz w:val="24"/>
          <w:szCs w:val="24"/>
        </w:rPr>
        <w:t>m</w:t>
      </w:r>
      <w:r w:rsidR="00CC0FAC" w:rsidRPr="00D21C90">
        <w:rPr>
          <w:rFonts w:ascii="Times New Roman" w:hAnsi="Times New Roman" w:cs="Times New Roman"/>
          <w:sz w:val="24"/>
          <w:szCs w:val="24"/>
        </w:rPr>
        <w:t xml:space="preserve"> kształcenia w trakcie studiów </w:t>
      </w:r>
      <w:r w:rsidRPr="00D21C90">
        <w:rPr>
          <w:rFonts w:ascii="Times New Roman" w:hAnsi="Times New Roman" w:cs="Times New Roman"/>
          <w:sz w:val="24"/>
          <w:szCs w:val="24"/>
        </w:rPr>
        <w:t>, jako prezentacja (portfolio)</w:t>
      </w:r>
      <w:r w:rsidR="008B002D" w:rsidRPr="00D21C90">
        <w:rPr>
          <w:rFonts w:ascii="Times New Roman" w:hAnsi="Times New Roman" w:cs="Times New Roman"/>
          <w:sz w:val="24"/>
          <w:szCs w:val="24"/>
        </w:rPr>
        <w:t xml:space="preserve"> – </w:t>
      </w:r>
      <w:r w:rsidRPr="00D21C90">
        <w:rPr>
          <w:rFonts w:ascii="Times New Roman" w:hAnsi="Times New Roman" w:cs="Times New Roman"/>
          <w:sz w:val="24"/>
          <w:szCs w:val="24"/>
        </w:rPr>
        <w:t xml:space="preserve">plik pdf oraz oceny zaproponowanego tematu badawczego w formie elektronicznej </w:t>
      </w:r>
      <w:r w:rsidR="008B002D" w:rsidRPr="00D21C90">
        <w:rPr>
          <w:rFonts w:ascii="Times New Roman" w:hAnsi="Times New Roman" w:cs="Times New Roman"/>
          <w:sz w:val="24"/>
          <w:szCs w:val="24"/>
        </w:rPr>
        <w:t>–</w:t>
      </w:r>
      <w:r w:rsidRPr="00D21C90">
        <w:rPr>
          <w:rFonts w:ascii="Times New Roman" w:hAnsi="Times New Roman" w:cs="Times New Roman"/>
          <w:sz w:val="24"/>
          <w:szCs w:val="24"/>
        </w:rPr>
        <w:t xml:space="preserve"> pl</w:t>
      </w:r>
      <w:r w:rsidR="00716CD1" w:rsidRPr="00D21C90">
        <w:rPr>
          <w:rFonts w:ascii="Times New Roman" w:hAnsi="Times New Roman" w:cs="Times New Roman"/>
          <w:sz w:val="24"/>
          <w:szCs w:val="24"/>
        </w:rPr>
        <w:t>ik pdf;</w:t>
      </w:r>
    </w:p>
    <w:p w14:paraId="4718EA6A" w14:textId="77777777" w:rsidR="00F14685" w:rsidRPr="00D21C90" w:rsidRDefault="00F83DB3" w:rsidP="00B87CF9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maksymalnie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za portfolio i temat bad</w:t>
      </w:r>
      <w:r w:rsidR="003179F9" w:rsidRPr="00D21C90">
        <w:rPr>
          <w:rFonts w:ascii="Times New Roman" w:hAnsi="Times New Roman" w:cs="Times New Roman"/>
          <w:sz w:val="24"/>
          <w:szCs w:val="24"/>
        </w:rPr>
        <w:t>awczy można otrzymać 50 punktów (do </w:t>
      </w:r>
      <w:r w:rsidRPr="00D21C90">
        <w:rPr>
          <w:rFonts w:ascii="Times New Roman" w:hAnsi="Times New Roman" w:cs="Times New Roman"/>
          <w:sz w:val="24"/>
          <w:szCs w:val="24"/>
        </w:rPr>
        <w:t xml:space="preserve">autoprezentacji </w:t>
      </w:r>
      <w:r w:rsidR="00716CD1" w:rsidRPr="00D21C90">
        <w:rPr>
          <w:rFonts w:ascii="Times New Roman" w:hAnsi="Times New Roman" w:cs="Times New Roman"/>
          <w:sz w:val="24"/>
          <w:szCs w:val="24"/>
        </w:rPr>
        <w:t>–</w:t>
      </w:r>
      <w:r w:rsidRPr="00D21C90">
        <w:rPr>
          <w:rFonts w:ascii="Times New Roman" w:hAnsi="Times New Roman" w:cs="Times New Roman"/>
          <w:sz w:val="24"/>
          <w:szCs w:val="24"/>
        </w:rPr>
        <w:t xml:space="preserve"> rozmowy kwalifikacyjnej dopuszczeni</w:t>
      </w:r>
      <w:r w:rsidR="00F14685" w:rsidRPr="00D21C90">
        <w:rPr>
          <w:rFonts w:ascii="Times New Roman" w:hAnsi="Times New Roman" w:cs="Times New Roman"/>
          <w:sz w:val="24"/>
          <w:szCs w:val="24"/>
        </w:rPr>
        <w:t xml:space="preserve"> są kandydaci</w:t>
      </w:r>
      <w:r w:rsidR="00716CD1" w:rsidRPr="00D21C90">
        <w:rPr>
          <w:rFonts w:ascii="Times New Roman" w:hAnsi="Times New Roman" w:cs="Times New Roman"/>
          <w:sz w:val="24"/>
          <w:szCs w:val="24"/>
        </w:rPr>
        <w:t>,</w:t>
      </w:r>
      <w:r w:rsidR="00F14685" w:rsidRPr="00D21C90">
        <w:rPr>
          <w:rFonts w:ascii="Times New Roman" w:hAnsi="Times New Roman" w:cs="Times New Roman"/>
          <w:sz w:val="24"/>
          <w:szCs w:val="24"/>
        </w:rPr>
        <w:t xml:space="preserve"> którzy uzyskali </w:t>
      </w:r>
      <w:r w:rsidRPr="00D21C90">
        <w:rPr>
          <w:rFonts w:ascii="Times New Roman" w:hAnsi="Times New Roman" w:cs="Times New Roman"/>
          <w:sz w:val="24"/>
          <w:szCs w:val="24"/>
        </w:rPr>
        <w:t xml:space="preserve">minimum 35 punktów); </w:t>
      </w:r>
    </w:p>
    <w:p w14:paraId="21E5D1D5" w14:textId="19633F7A" w:rsidR="00F83DB3" w:rsidRPr="00D21C90" w:rsidRDefault="00F83DB3" w:rsidP="00B87CF9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podczas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autoprezentacji </w:t>
      </w:r>
      <w:r w:rsidR="00716CD1" w:rsidRPr="00D21C90">
        <w:rPr>
          <w:rFonts w:ascii="Times New Roman" w:hAnsi="Times New Roman" w:cs="Times New Roman"/>
          <w:sz w:val="24"/>
          <w:szCs w:val="24"/>
        </w:rPr>
        <w:t>–</w:t>
      </w:r>
      <w:r w:rsidRPr="00D21C90">
        <w:rPr>
          <w:rFonts w:ascii="Times New Roman" w:hAnsi="Times New Roman" w:cs="Times New Roman"/>
          <w:sz w:val="24"/>
          <w:szCs w:val="24"/>
        </w:rPr>
        <w:t xml:space="preserve"> rozmowy kwalifikacyjnej,</w:t>
      </w:r>
      <w:r w:rsidR="006F1D90" w:rsidRPr="00D21C90">
        <w:rPr>
          <w:rFonts w:ascii="Times New Roman" w:hAnsi="Times New Roman" w:cs="Times New Roman"/>
          <w:sz w:val="24"/>
          <w:szCs w:val="24"/>
        </w:rPr>
        <w:t xml:space="preserve"> maksymalnie można otrzymać 50 </w:t>
      </w:r>
      <w:r w:rsidRPr="00D21C90">
        <w:rPr>
          <w:rFonts w:ascii="Times New Roman" w:hAnsi="Times New Roman" w:cs="Times New Roman"/>
          <w:sz w:val="24"/>
          <w:szCs w:val="24"/>
        </w:rPr>
        <w:t>punktów.</w:t>
      </w:r>
    </w:p>
    <w:p w14:paraId="07CE4621" w14:textId="43672A9A" w:rsidR="006662EF" w:rsidRPr="00D21C90" w:rsidRDefault="0034176B" w:rsidP="00B87CF9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Osoba, która nie przystąpiła do </w:t>
      </w:r>
      <w:r w:rsidR="00CF02ED" w:rsidRPr="00D21C90">
        <w:rPr>
          <w:rFonts w:ascii="Times New Roman" w:hAnsi="Times New Roman" w:cs="Times New Roman"/>
          <w:sz w:val="24"/>
          <w:szCs w:val="24"/>
        </w:rPr>
        <w:t>autoprezentacji</w:t>
      </w:r>
      <w:r w:rsidRPr="00D21C90">
        <w:rPr>
          <w:rFonts w:ascii="Times New Roman" w:hAnsi="Times New Roman" w:cs="Times New Roman"/>
          <w:sz w:val="24"/>
          <w:szCs w:val="24"/>
        </w:rPr>
        <w:t xml:space="preserve"> zostaje wykluczona z postępowania rekrutacyjnego.</w:t>
      </w:r>
    </w:p>
    <w:p w14:paraId="08AF8C62" w14:textId="406245A7" w:rsidR="00EB4BB6" w:rsidRPr="00D21C90" w:rsidRDefault="00F83DB3" w:rsidP="00B87CF9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Ramowe zasady przeprowadzania oceny merytorycznej kandydatów określa załącznik nr </w:t>
      </w:r>
      <w:r w:rsidR="006A0346" w:rsidRPr="00D21C90">
        <w:rPr>
          <w:rFonts w:ascii="Times New Roman" w:hAnsi="Times New Roman" w:cs="Times New Roman"/>
          <w:sz w:val="24"/>
          <w:szCs w:val="24"/>
        </w:rPr>
        <w:t>2</w:t>
      </w:r>
      <w:r w:rsidRPr="00D21C90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51A94153" w14:textId="77777777" w:rsidR="00EB4BB6" w:rsidRPr="00D21C90" w:rsidRDefault="00F83DB3" w:rsidP="00B87CF9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W postępowaniu rekrutacyjnym można u</w:t>
      </w:r>
      <w:r w:rsidR="00DB58E1" w:rsidRPr="00D21C90">
        <w:rPr>
          <w:rFonts w:ascii="Times New Roman" w:hAnsi="Times New Roman" w:cs="Times New Roman"/>
          <w:sz w:val="24"/>
          <w:szCs w:val="24"/>
        </w:rPr>
        <w:t>zyskać łącznie 100 punktów. Do szkoły d</w:t>
      </w:r>
      <w:r w:rsidRPr="00D21C90">
        <w:rPr>
          <w:rFonts w:ascii="Times New Roman" w:hAnsi="Times New Roman" w:cs="Times New Roman"/>
          <w:sz w:val="24"/>
          <w:szCs w:val="24"/>
        </w:rPr>
        <w:t>oktorskiej można przyjąć kandydata, w ramach pr</w:t>
      </w:r>
      <w:r w:rsidR="003179F9" w:rsidRPr="00D21C90">
        <w:rPr>
          <w:rFonts w:ascii="Times New Roman" w:hAnsi="Times New Roman" w:cs="Times New Roman"/>
          <w:sz w:val="24"/>
          <w:szCs w:val="24"/>
        </w:rPr>
        <w:t>zyznanego limitu, który uzyskał</w:t>
      </w:r>
      <w:r w:rsidR="00F514FB"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3179F9" w:rsidRPr="00D21C90">
        <w:rPr>
          <w:rFonts w:ascii="Times New Roman" w:hAnsi="Times New Roman" w:cs="Times New Roman"/>
          <w:sz w:val="24"/>
          <w:szCs w:val="24"/>
        </w:rPr>
        <w:t>co </w:t>
      </w:r>
      <w:r w:rsidRPr="00D21C90">
        <w:rPr>
          <w:rFonts w:ascii="Times New Roman" w:hAnsi="Times New Roman" w:cs="Times New Roman"/>
          <w:sz w:val="24"/>
          <w:szCs w:val="24"/>
        </w:rPr>
        <w:t>najmniej 70 punktów w ramach całego postępowania rekrutacyjnego.</w:t>
      </w:r>
    </w:p>
    <w:p w14:paraId="653BF00E" w14:textId="77777777" w:rsidR="00F83DB3" w:rsidRPr="00D21C90" w:rsidRDefault="00F83DB3" w:rsidP="00B87CF9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Po zakończeniu oceny merytorycznej zespoły egzaminujące:</w:t>
      </w:r>
    </w:p>
    <w:p w14:paraId="4775404C" w14:textId="77777777" w:rsidR="00EB4BB6" w:rsidRPr="00D21C90" w:rsidRDefault="00F83DB3" w:rsidP="00B87CF9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sporządzają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protokoły klasyfikacyjne ustal</w:t>
      </w:r>
      <w:r w:rsidR="003179F9" w:rsidRPr="00D21C90">
        <w:rPr>
          <w:rFonts w:ascii="Times New Roman" w:hAnsi="Times New Roman" w:cs="Times New Roman"/>
          <w:sz w:val="24"/>
          <w:szCs w:val="24"/>
        </w:rPr>
        <w:t>ając ranking kandydatów zgodnie z </w:t>
      </w:r>
      <w:r w:rsidRPr="00D21C90">
        <w:rPr>
          <w:rFonts w:ascii="Times New Roman" w:hAnsi="Times New Roman" w:cs="Times New Roman"/>
          <w:sz w:val="24"/>
          <w:szCs w:val="24"/>
        </w:rPr>
        <w:t xml:space="preserve">kolejnością zdobytych punktów począwszy od najwyższej; </w:t>
      </w:r>
    </w:p>
    <w:p w14:paraId="78307D12" w14:textId="77777777" w:rsidR="00F83DB3" w:rsidRPr="00D21C90" w:rsidRDefault="00F83DB3" w:rsidP="00B87CF9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niezwłocznie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przekazują komisji rekrutacyjnej protokoły i rankingi określone w pkt 1.</w:t>
      </w:r>
    </w:p>
    <w:p w14:paraId="773B1718" w14:textId="77777777" w:rsidR="00E17C47" w:rsidRPr="00D21C90" w:rsidRDefault="00E17C47" w:rsidP="00B87CF9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F1E1CA" w14:textId="77777777" w:rsidR="00EB4BB6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11. [Listy kandydatów]</w:t>
      </w:r>
    </w:p>
    <w:p w14:paraId="4A6FD5C7" w14:textId="77777777" w:rsidR="00F83DB3" w:rsidRPr="00D21C90" w:rsidRDefault="00F83DB3" w:rsidP="00B87CF9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Na podstawie protokołów, o których mowa w § 10 ust. 4 pkt 1, komisja rekrutacyjna sporządza protokół zbiorczy z postępowania rekrutacyjnego i ustala listy:</w:t>
      </w:r>
    </w:p>
    <w:p w14:paraId="3F691380" w14:textId="77777777" w:rsidR="00F83DB3" w:rsidRPr="00D21C90" w:rsidRDefault="00F83DB3" w:rsidP="00B87CF9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osób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zakwalifikowanych do przyjęcia do szkoły doktorskiej;</w:t>
      </w:r>
    </w:p>
    <w:p w14:paraId="3D1DF808" w14:textId="77777777" w:rsidR="00F83DB3" w:rsidRPr="00D21C90" w:rsidRDefault="00F83DB3" w:rsidP="00B87CF9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osób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niezakwalifikowanych do przyjęcia do szkoły doktorskiej; </w:t>
      </w:r>
    </w:p>
    <w:p w14:paraId="41C11F47" w14:textId="77777777" w:rsidR="00F83DB3" w:rsidRPr="00D21C90" w:rsidRDefault="00F83DB3" w:rsidP="00B87CF9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osób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>, które nie uzyskał</w:t>
      </w:r>
      <w:r w:rsidR="003179F9" w:rsidRPr="00D21C90">
        <w:rPr>
          <w:rFonts w:ascii="Times New Roman" w:hAnsi="Times New Roman" w:cs="Times New Roman"/>
          <w:sz w:val="24"/>
          <w:szCs w:val="24"/>
        </w:rPr>
        <w:t>y minimalnego wyniku, o którym</w:t>
      </w:r>
      <w:r w:rsidRPr="00D21C90">
        <w:rPr>
          <w:rFonts w:ascii="Times New Roman" w:hAnsi="Times New Roman" w:cs="Times New Roman"/>
          <w:sz w:val="24"/>
          <w:szCs w:val="24"/>
        </w:rPr>
        <w:t xml:space="preserve"> mowa w § 10 ust. 3. </w:t>
      </w:r>
    </w:p>
    <w:p w14:paraId="28D9AE80" w14:textId="77777777" w:rsidR="00EB4BB6" w:rsidRPr="00D21C90" w:rsidRDefault="00F83DB3" w:rsidP="00B87CF9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Protokół i listy wskazane w ust. 1 podpisują wszyscy członkowie komisji rekrutacyjnej.</w:t>
      </w:r>
    </w:p>
    <w:p w14:paraId="420837D2" w14:textId="2817D8E4" w:rsidR="00EB4BB6" w:rsidRPr="00D21C90" w:rsidRDefault="00F83DB3" w:rsidP="00B87CF9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Protokół i listy wskazane w ust. 1 są publikowane niezwłocznie na stronie internetowej ASP.</w:t>
      </w:r>
    </w:p>
    <w:p w14:paraId="50524C87" w14:textId="77777777" w:rsidR="00EB4BB6" w:rsidRPr="00D21C90" w:rsidRDefault="00F83DB3" w:rsidP="00B87CF9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W przypadku uzyskania przez dwóch lub więcej kandydatów jednakowej liczby punktów, o ile nie jest to ostatnia pozycja kwalifikująca do przyjęcia do </w:t>
      </w:r>
      <w:r w:rsidR="00DB58E1" w:rsidRPr="00D21C90">
        <w:rPr>
          <w:rFonts w:ascii="Times New Roman" w:hAnsi="Times New Roman" w:cs="Times New Roman"/>
          <w:sz w:val="24"/>
          <w:szCs w:val="24"/>
        </w:rPr>
        <w:t>szkoły d</w:t>
      </w:r>
      <w:r w:rsidRPr="00D21C90">
        <w:rPr>
          <w:rFonts w:ascii="Times New Roman" w:hAnsi="Times New Roman" w:cs="Times New Roman"/>
          <w:sz w:val="24"/>
          <w:szCs w:val="24"/>
        </w:rPr>
        <w:t>oktorskiej</w:t>
      </w:r>
      <w:r w:rsidR="003179F9" w:rsidRPr="00D21C90">
        <w:rPr>
          <w:rFonts w:ascii="Times New Roman" w:hAnsi="Times New Roman" w:cs="Times New Roman"/>
          <w:sz w:val="24"/>
          <w:szCs w:val="24"/>
        </w:rPr>
        <w:t xml:space="preserve"> i </w:t>
      </w:r>
      <w:r w:rsidRPr="00D21C90">
        <w:rPr>
          <w:rFonts w:ascii="Times New Roman" w:hAnsi="Times New Roman" w:cs="Times New Roman"/>
          <w:sz w:val="24"/>
          <w:szCs w:val="24"/>
        </w:rPr>
        <w:t>zakwalifikowanie tych kandydatów mieści się w l</w:t>
      </w:r>
      <w:r w:rsidR="003179F9" w:rsidRPr="00D21C90">
        <w:rPr>
          <w:rFonts w:ascii="Times New Roman" w:hAnsi="Times New Roman" w:cs="Times New Roman"/>
          <w:sz w:val="24"/>
          <w:szCs w:val="24"/>
        </w:rPr>
        <w:t>imicie przyjęć, zakwalifikowani są  </w:t>
      </w:r>
      <w:r w:rsidRPr="00D21C90">
        <w:rPr>
          <w:rFonts w:ascii="Times New Roman" w:hAnsi="Times New Roman" w:cs="Times New Roman"/>
          <w:sz w:val="24"/>
          <w:szCs w:val="24"/>
        </w:rPr>
        <w:t>wszyscy kandydaci</w:t>
      </w:r>
      <w:r w:rsidR="00DB58E1" w:rsidRPr="00D21C90">
        <w:rPr>
          <w:rFonts w:ascii="Times New Roman" w:hAnsi="Times New Roman" w:cs="Times New Roman"/>
          <w:sz w:val="24"/>
          <w:szCs w:val="24"/>
        </w:rPr>
        <w:t>,</w:t>
      </w:r>
      <w:r w:rsidRPr="00D21C90">
        <w:rPr>
          <w:rFonts w:ascii="Times New Roman" w:hAnsi="Times New Roman" w:cs="Times New Roman"/>
          <w:sz w:val="24"/>
          <w:szCs w:val="24"/>
        </w:rPr>
        <w:t xml:space="preserve"> którzy uzyskali tę samą ilość punktów.</w:t>
      </w:r>
    </w:p>
    <w:p w14:paraId="004EBDB3" w14:textId="77777777" w:rsidR="00EB4BB6" w:rsidRPr="00D21C90" w:rsidRDefault="00F83DB3" w:rsidP="00B87CF9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lastRenderedPageBreak/>
        <w:t>W przypadku uzyskania przez dwóch lub więcej kandydatów jednakowej liczby punktów kwalifikującej na ost</w:t>
      </w:r>
      <w:r w:rsidR="00DB58E1" w:rsidRPr="00D21C90">
        <w:rPr>
          <w:rFonts w:ascii="Times New Roman" w:hAnsi="Times New Roman" w:cs="Times New Roman"/>
          <w:sz w:val="24"/>
          <w:szCs w:val="24"/>
        </w:rPr>
        <w:t>atniej pozycji do przyjęcia do szkoły d</w:t>
      </w:r>
      <w:r w:rsidRPr="00D21C90">
        <w:rPr>
          <w:rFonts w:ascii="Times New Roman" w:hAnsi="Times New Roman" w:cs="Times New Roman"/>
          <w:sz w:val="24"/>
          <w:szCs w:val="24"/>
        </w:rPr>
        <w:t xml:space="preserve">oktorskiej, decydująca jest liczba punktów uzyskana </w:t>
      </w:r>
      <w:r w:rsidR="001E3D7A" w:rsidRPr="00D21C90">
        <w:rPr>
          <w:rFonts w:ascii="Times New Roman" w:hAnsi="Times New Roman" w:cs="Times New Roman"/>
          <w:sz w:val="24"/>
          <w:szCs w:val="24"/>
        </w:rPr>
        <w:t>podczas autoprezentacji – rozmowy kwalifikacyjnej</w:t>
      </w:r>
      <w:r w:rsidRPr="00D21C90">
        <w:rPr>
          <w:rFonts w:ascii="Times New Roman" w:hAnsi="Times New Roman" w:cs="Times New Roman"/>
          <w:sz w:val="24"/>
          <w:szCs w:val="24"/>
        </w:rPr>
        <w:t>.</w:t>
      </w:r>
    </w:p>
    <w:p w14:paraId="67D029A8" w14:textId="77777777" w:rsidR="00F83DB3" w:rsidRPr="00D21C90" w:rsidRDefault="00F83DB3" w:rsidP="00B87CF9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W przypadku niewyłonienia kandydat</w:t>
      </w:r>
      <w:r w:rsidR="00DB58E1" w:rsidRPr="00D21C90">
        <w:rPr>
          <w:rFonts w:ascii="Times New Roman" w:hAnsi="Times New Roman" w:cs="Times New Roman"/>
          <w:sz w:val="24"/>
          <w:szCs w:val="24"/>
        </w:rPr>
        <w:t>a w sposób określony w ust</w:t>
      </w:r>
      <w:r w:rsidR="00C53539" w:rsidRPr="00D21C90">
        <w:rPr>
          <w:rFonts w:ascii="Times New Roman" w:hAnsi="Times New Roman" w:cs="Times New Roman"/>
          <w:sz w:val="24"/>
          <w:szCs w:val="24"/>
        </w:rPr>
        <w:t>. 5</w:t>
      </w:r>
      <w:r w:rsidR="00DB58E1" w:rsidRPr="00D21C90">
        <w:rPr>
          <w:rFonts w:ascii="Times New Roman" w:hAnsi="Times New Roman" w:cs="Times New Roman"/>
          <w:sz w:val="24"/>
          <w:szCs w:val="24"/>
        </w:rPr>
        <w:t>, komisja r</w:t>
      </w:r>
      <w:r w:rsidRPr="00D21C90">
        <w:rPr>
          <w:rFonts w:ascii="Times New Roman" w:hAnsi="Times New Roman" w:cs="Times New Roman"/>
          <w:sz w:val="24"/>
          <w:szCs w:val="24"/>
        </w:rPr>
        <w:t>ekrutacyjna ponownie zapoznaje się z dokumentacją kandy</w:t>
      </w:r>
      <w:r w:rsidR="003179F9" w:rsidRPr="00D21C90">
        <w:rPr>
          <w:rFonts w:ascii="Times New Roman" w:hAnsi="Times New Roman" w:cs="Times New Roman"/>
          <w:sz w:val="24"/>
          <w:szCs w:val="24"/>
        </w:rPr>
        <w:t>datów, złożoną wraz z wnioskiem</w:t>
      </w:r>
      <w:r w:rsidR="00F514FB"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3179F9" w:rsidRPr="00D21C90">
        <w:rPr>
          <w:rFonts w:ascii="Times New Roman" w:hAnsi="Times New Roman" w:cs="Times New Roman"/>
          <w:sz w:val="24"/>
          <w:szCs w:val="24"/>
        </w:rPr>
        <w:t>o </w:t>
      </w:r>
      <w:r w:rsidRPr="00D21C90">
        <w:rPr>
          <w:rFonts w:ascii="Times New Roman" w:hAnsi="Times New Roman" w:cs="Times New Roman"/>
          <w:sz w:val="24"/>
          <w:szCs w:val="24"/>
        </w:rPr>
        <w:t>przyjęcie i protokołami zespołów egzaminacyjnych oraz w głosowaniu jawnym, podejmuje decyzję zwykłą większością gł</w:t>
      </w:r>
      <w:r w:rsidR="00DB58E1" w:rsidRPr="00D21C90">
        <w:rPr>
          <w:rFonts w:ascii="Times New Roman" w:hAnsi="Times New Roman" w:cs="Times New Roman"/>
          <w:sz w:val="24"/>
          <w:szCs w:val="24"/>
        </w:rPr>
        <w:t>osów o przyjęciu kandydata do szkoły d</w:t>
      </w:r>
      <w:r w:rsidRPr="00D21C90">
        <w:rPr>
          <w:rFonts w:ascii="Times New Roman" w:hAnsi="Times New Roman" w:cs="Times New Roman"/>
          <w:sz w:val="24"/>
          <w:szCs w:val="24"/>
        </w:rPr>
        <w:t>oktorskiej.</w:t>
      </w:r>
    </w:p>
    <w:p w14:paraId="37DB03A0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12. [Oświadczenia kandydatów]</w:t>
      </w:r>
    </w:p>
    <w:p w14:paraId="6826E112" w14:textId="77777777" w:rsidR="00F83DB3" w:rsidRPr="00D21C90" w:rsidRDefault="00F83DB3" w:rsidP="00B87CF9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Kandydat zakwalifikowany do przyjęcia do szkoły doktorskiej, o którym mowa w § 11 ust. 1 pkt</w:t>
      </w:r>
      <w:r w:rsidR="00DB58E1" w:rsidRPr="00D21C90">
        <w:rPr>
          <w:rFonts w:ascii="Times New Roman" w:hAnsi="Times New Roman" w:cs="Times New Roman"/>
          <w:sz w:val="24"/>
          <w:szCs w:val="24"/>
        </w:rPr>
        <w:t>.</w:t>
      </w:r>
      <w:r w:rsidRPr="00D21C90">
        <w:rPr>
          <w:rFonts w:ascii="Times New Roman" w:hAnsi="Times New Roman" w:cs="Times New Roman"/>
          <w:sz w:val="24"/>
          <w:szCs w:val="24"/>
        </w:rPr>
        <w:t xml:space="preserve"> 1 jest zobowiązany do złożenia na piśmie oświadczeń, że:</w:t>
      </w:r>
    </w:p>
    <w:p w14:paraId="36956879" w14:textId="5DBC1334" w:rsidR="00F83DB3" w:rsidRPr="00D21C90" w:rsidRDefault="00F83DB3" w:rsidP="00B87CF9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posiada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stopień/nie posiada stopnia doktora;</w:t>
      </w:r>
    </w:p>
    <w:p w14:paraId="1CD5CA3E" w14:textId="30125FAD" w:rsidR="00F83DB3" w:rsidRPr="00D21C90" w:rsidRDefault="00F83DB3" w:rsidP="00B87CF9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szkoła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DB58E1" w:rsidRPr="00D21C90">
        <w:rPr>
          <w:rFonts w:ascii="Times New Roman" w:hAnsi="Times New Roman" w:cs="Times New Roman"/>
          <w:sz w:val="24"/>
          <w:szCs w:val="24"/>
        </w:rPr>
        <w:t>doktorska prowadzona przez ASP</w:t>
      </w:r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3179F9" w:rsidRPr="00D21C90">
        <w:rPr>
          <w:rFonts w:ascii="Times New Roman" w:hAnsi="Times New Roman" w:cs="Times New Roman"/>
          <w:sz w:val="24"/>
          <w:szCs w:val="24"/>
        </w:rPr>
        <w:t>jest jedyną szkołą doktorską, w </w:t>
      </w:r>
      <w:r w:rsidRPr="00D21C90">
        <w:rPr>
          <w:rFonts w:ascii="Times New Roman" w:hAnsi="Times New Roman" w:cs="Times New Roman"/>
          <w:sz w:val="24"/>
          <w:szCs w:val="24"/>
        </w:rPr>
        <w:t>której będzie się kształcił;</w:t>
      </w:r>
    </w:p>
    <w:p w14:paraId="50BC6FA9" w14:textId="77777777" w:rsidR="00EB4BB6" w:rsidRPr="00D21C90" w:rsidRDefault="003179F9" w:rsidP="00B87CF9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F83DB3" w:rsidRPr="00D21C90">
        <w:rPr>
          <w:rFonts w:ascii="Times New Roman" w:hAnsi="Times New Roman" w:cs="Times New Roman"/>
          <w:sz w:val="24"/>
          <w:szCs w:val="24"/>
        </w:rPr>
        <w:t>jest zatrudniony jako nauczyciel akad</w:t>
      </w:r>
      <w:r w:rsidRPr="00D21C90">
        <w:rPr>
          <w:rFonts w:ascii="Times New Roman" w:hAnsi="Times New Roman" w:cs="Times New Roman"/>
          <w:sz w:val="24"/>
          <w:szCs w:val="24"/>
        </w:rPr>
        <w:t>emicki lub pracownik naukowy, z </w:t>
      </w:r>
      <w:r w:rsidR="00F83DB3" w:rsidRPr="00D21C90">
        <w:rPr>
          <w:rFonts w:ascii="Times New Roman" w:hAnsi="Times New Roman" w:cs="Times New Roman"/>
          <w:sz w:val="24"/>
          <w:szCs w:val="24"/>
        </w:rPr>
        <w:t>zastrzeżeniem okoliczności, o których mowa w art. 209 ust. 10 zdanie 2 ustawy.</w:t>
      </w:r>
    </w:p>
    <w:p w14:paraId="681476A4" w14:textId="77777777" w:rsidR="00EB4BB6" w:rsidRPr="00D21C90" w:rsidRDefault="00CB109D" w:rsidP="00B87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Oświadczenia, o których</w:t>
      </w:r>
      <w:r w:rsidR="00F83DB3" w:rsidRPr="00D21C90">
        <w:rPr>
          <w:rFonts w:ascii="Times New Roman" w:hAnsi="Times New Roman" w:cs="Times New Roman"/>
          <w:sz w:val="24"/>
          <w:szCs w:val="24"/>
        </w:rPr>
        <w:t xml:space="preserve"> mowa w ust. 1 składa w terminie 7 dni od dnia opu</w:t>
      </w:r>
      <w:r w:rsidR="00EB4BB6" w:rsidRPr="00D21C90">
        <w:rPr>
          <w:rFonts w:ascii="Times New Roman" w:hAnsi="Times New Roman" w:cs="Times New Roman"/>
          <w:sz w:val="24"/>
          <w:szCs w:val="24"/>
        </w:rPr>
        <w:t xml:space="preserve">blikowania list, o </w:t>
      </w:r>
      <w:r w:rsidR="00F83DB3" w:rsidRPr="00D21C90">
        <w:rPr>
          <w:rFonts w:ascii="Times New Roman" w:hAnsi="Times New Roman" w:cs="Times New Roman"/>
          <w:sz w:val="24"/>
          <w:szCs w:val="24"/>
        </w:rPr>
        <w:t>których mowa w § 11 ust. 1.</w:t>
      </w:r>
    </w:p>
    <w:p w14:paraId="74186005" w14:textId="77777777" w:rsidR="00F83DB3" w:rsidRPr="00D21C90" w:rsidRDefault="00F83DB3" w:rsidP="00B87CF9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W przypadku niezłożenia oświadczeń, o których mowa w us</w:t>
      </w:r>
      <w:r w:rsidR="00EB4BB6" w:rsidRPr="00D21C90">
        <w:rPr>
          <w:rFonts w:ascii="Times New Roman" w:hAnsi="Times New Roman" w:cs="Times New Roman"/>
          <w:sz w:val="24"/>
          <w:szCs w:val="24"/>
        </w:rPr>
        <w:t xml:space="preserve">t. 1 , w wyznaczonym terminie, </w:t>
      </w:r>
      <w:r w:rsidRPr="00D21C90">
        <w:rPr>
          <w:rFonts w:ascii="Times New Roman" w:hAnsi="Times New Roman" w:cs="Times New Roman"/>
          <w:sz w:val="24"/>
          <w:szCs w:val="24"/>
        </w:rPr>
        <w:t>dyrektor odmawia przyjęcia do szkoły doktorskiej.</w:t>
      </w:r>
    </w:p>
    <w:p w14:paraId="662895FA" w14:textId="77777777" w:rsidR="00E17C47" w:rsidRPr="00D21C90" w:rsidRDefault="00E17C47" w:rsidP="00B87CF9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E0E82E5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13. [Przyjęcie i odmowa przyjęcia]</w:t>
      </w:r>
    </w:p>
    <w:p w14:paraId="4DC05452" w14:textId="77777777" w:rsidR="00F83DB3" w:rsidRPr="00D21C90" w:rsidRDefault="00F83DB3" w:rsidP="00B87CF9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Przyjęcie do szkoły </w:t>
      </w:r>
      <w:r w:rsidR="00CB109D" w:rsidRPr="00D21C90">
        <w:rPr>
          <w:rFonts w:ascii="Times New Roman" w:hAnsi="Times New Roman" w:cs="Times New Roman"/>
          <w:sz w:val="24"/>
          <w:szCs w:val="24"/>
        </w:rPr>
        <w:t>doktorskiej</w:t>
      </w:r>
      <w:r w:rsidRPr="00D21C90">
        <w:rPr>
          <w:rFonts w:ascii="Times New Roman" w:hAnsi="Times New Roman" w:cs="Times New Roman"/>
          <w:sz w:val="24"/>
          <w:szCs w:val="24"/>
        </w:rPr>
        <w:t xml:space="preserve"> następuje na p</w:t>
      </w:r>
      <w:r w:rsidR="00CB109D" w:rsidRPr="00D21C90">
        <w:rPr>
          <w:rFonts w:ascii="Times New Roman" w:hAnsi="Times New Roman" w:cs="Times New Roman"/>
          <w:sz w:val="24"/>
          <w:szCs w:val="24"/>
        </w:rPr>
        <w:t>odstawie list, o których mowa w</w:t>
      </w:r>
      <w:r w:rsidRPr="00D21C90">
        <w:rPr>
          <w:rFonts w:ascii="Times New Roman" w:hAnsi="Times New Roman" w:cs="Times New Roman"/>
          <w:sz w:val="24"/>
          <w:szCs w:val="24"/>
        </w:rPr>
        <w:t xml:space="preserve"> § 11 ust. 1, spośród kandydatów</w:t>
      </w:r>
      <w:r w:rsidR="00CB109D" w:rsidRPr="00D21C90">
        <w:rPr>
          <w:rFonts w:ascii="Times New Roman" w:hAnsi="Times New Roman" w:cs="Times New Roman"/>
          <w:sz w:val="24"/>
          <w:szCs w:val="24"/>
        </w:rPr>
        <w:t>,</w:t>
      </w:r>
      <w:r w:rsidRPr="00D21C90">
        <w:rPr>
          <w:rFonts w:ascii="Times New Roman" w:hAnsi="Times New Roman" w:cs="Times New Roman"/>
          <w:sz w:val="24"/>
          <w:szCs w:val="24"/>
        </w:rPr>
        <w:t xml:space="preserve"> którzy w terminie złoży</w:t>
      </w:r>
      <w:r w:rsidR="00CB109D" w:rsidRPr="00D21C90">
        <w:rPr>
          <w:rFonts w:ascii="Times New Roman" w:hAnsi="Times New Roman" w:cs="Times New Roman"/>
          <w:sz w:val="24"/>
          <w:szCs w:val="24"/>
        </w:rPr>
        <w:t>li oświadczenia, o których mowa w</w:t>
      </w:r>
      <w:r w:rsidRPr="00D21C90">
        <w:rPr>
          <w:rFonts w:ascii="Times New Roman" w:hAnsi="Times New Roman" w:cs="Times New Roman"/>
          <w:sz w:val="24"/>
          <w:szCs w:val="24"/>
        </w:rPr>
        <w:t xml:space="preserve"> § 12.</w:t>
      </w:r>
    </w:p>
    <w:p w14:paraId="666FB26A" w14:textId="77777777" w:rsidR="00F83DB3" w:rsidRPr="00D21C90" w:rsidRDefault="00F83DB3" w:rsidP="00B87CF9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Przyjęcie do szkoły doktorskiej następuje w drodze wpisu na listę doktorantów, którego dokonuje dyrektor.</w:t>
      </w:r>
    </w:p>
    <w:p w14:paraId="661C8A89" w14:textId="77777777" w:rsidR="00F83DB3" w:rsidRPr="00D21C90" w:rsidRDefault="00F83DB3" w:rsidP="00B87CF9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Odmowa przyjęcia do szkoły doktorskiej następuje w drodze decyz</w:t>
      </w:r>
      <w:r w:rsidR="00CB109D" w:rsidRPr="00D21C90">
        <w:rPr>
          <w:rFonts w:ascii="Times New Roman" w:hAnsi="Times New Roman" w:cs="Times New Roman"/>
          <w:sz w:val="24"/>
          <w:szCs w:val="24"/>
        </w:rPr>
        <w:t xml:space="preserve">ji administracyjnej wydawanej </w:t>
      </w:r>
      <w:r w:rsidRPr="00D21C90">
        <w:rPr>
          <w:rFonts w:ascii="Times New Roman" w:hAnsi="Times New Roman" w:cs="Times New Roman"/>
          <w:sz w:val="24"/>
          <w:szCs w:val="24"/>
        </w:rPr>
        <w:t>przez dyrektora.</w:t>
      </w:r>
    </w:p>
    <w:p w14:paraId="6FFB9789" w14:textId="77777777" w:rsidR="00F83DB3" w:rsidRPr="00D21C90" w:rsidRDefault="00F83DB3" w:rsidP="00B87CF9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O rozstrzygnięciu, o którym mowa w ust.</w:t>
      </w:r>
      <w:r w:rsidR="00C53539"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Pr="00D21C90">
        <w:rPr>
          <w:rFonts w:ascii="Times New Roman" w:hAnsi="Times New Roman" w:cs="Times New Roman"/>
          <w:sz w:val="24"/>
          <w:szCs w:val="24"/>
        </w:rPr>
        <w:t>2 albo 3, informuje się kandydata pisemnie.</w:t>
      </w:r>
    </w:p>
    <w:p w14:paraId="21F166F2" w14:textId="77777777" w:rsidR="00E17C47" w:rsidRPr="00D21C90" w:rsidRDefault="00E17C47" w:rsidP="00B87CF9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45071546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14. [Ścieżka odwoławcza]</w:t>
      </w:r>
    </w:p>
    <w:p w14:paraId="3BC80395" w14:textId="6B510174" w:rsidR="00F83DB3" w:rsidRPr="00D21C90" w:rsidRDefault="00F83DB3" w:rsidP="00B87CF9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Od decyzji dyrektora o odmowie przyjęcia do szkoły dokto</w:t>
      </w:r>
      <w:r w:rsidR="006F1D90" w:rsidRPr="00D21C90">
        <w:rPr>
          <w:rFonts w:ascii="Times New Roman" w:hAnsi="Times New Roman" w:cs="Times New Roman"/>
          <w:sz w:val="24"/>
          <w:szCs w:val="24"/>
        </w:rPr>
        <w:t xml:space="preserve">rskiej przysługuje </w:t>
      </w:r>
      <w:r w:rsidR="00BF2599" w:rsidRPr="00D21C90">
        <w:rPr>
          <w:rFonts w:ascii="Times New Roman" w:hAnsi="Times New Roman" w:cs="Times New Roman"/>
          <w:sz w:val="24"/>
          <w:szCs w:val="24"/>
        </w:rPr>
        <w:t xml:space="preserve">wniosek o ponowne rozpatrzenie sprawy </w:t>
      </w:r>
      <w:r w:rsidRPr="00D21C90">
        <w:rPr>
          <w:rFonts w:ascii="Times New Roman" w:hAnsi="Times New Roman" w:cs="Times New Roman"/>
          <w:sz w:val="24"/>
          <w:szCs w:val="24"/>
        </w:rPr>
        <w:t>składan</w:t>
      </w:r>
      <w:r w:rsidR="00B13813" w:rsidRPr="00D21C90">
        <w:rPr>
          <w:rFonts w:ascii="Times New Roman" w:hAnsi="Times New Roman" w:cs="Times New Roman"/>
          <w:sz w:val="24"/>
          <w:szCs w:val="24"/>
        </w:rPr>
        <w:t>y</w:t>
      </w:r>
      <w:r w:rsidRPr="00D21C90">
        <w:rPr>
          <w:rFonts w:ascii="Times New Roman" w:hAnsi="Times New Roman" w:cs="Times New Roman"/>
          <w:sz w:val="24"/>
          <w:szCs w:val="24"/>
        </w:rPr>
        <w:t xml:space="preserve"> w terminie 14 dni od dnia doręczenia decyzji.  </w:t>
      </w:r>
    </w:p>
    <w:p w14:paraId="033E4D37" w14:textId="58E82390" w:rsidR="00F83DB3" w:rsidRPr="00D21C90" w:rsidRDefault="00F83DB3" w:rsidP="00B87CF9">
      <w:pPr>
        <w:pStyle w:val="Akapitzlist"/>
        <w:numPr>
          <w:ilvl w:val="0"/>
          <w:numId w:val="29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Podstawą </w:t>
      </w:r>
      <w:r w:rsidR="00BF2599" w:rsidRPr="00D21C90">
        <w:rPr>
          <w:rFonts w:ascii="Times New Roman" w:hAnsi="Times New Roman" w:cs="Times New Roman"/>
          <w:sz w:val="24"/>
          <w:szCs w:val="24"/>
        </w:rPr>
        <w:t>wniosk</w:t>
      </w:r>
      <w:r w:rsidR="0015293C">
        <w:rPr>
          <w:rFonts w:ascii="Times New Roman" w:hAnsi="Times New Roman" w:cs="Times New Roman"/>
          <w:sz w:val="24"/>
          <w:szCs w:val="24"/>
        </w:rPr>
        <w:t>u o ponowne rozpatrzenie sprawy</w:t>
      </w:r>
      <w:r w:rsidRPr="00D21C90">
        <w:rPr>
          <w:rFonts w:ascii="Times New Roman" w:hAnsi="Times New Roman" w:cs="Times New Roman"/>
          <w:sz w:val="24"/>
          <w:szCs w:val="24"/>
        </w:rPr>
        <w:t xml:space="preserve"> może być jedynie wskazanie naruszenia warunków i trybu rekrutacji określonych w Regulaminie rekrutacji do </w:t>
      </w:r>
      <w:r w:rsidR="00695A0C" w:rsidRPr="00D21C90">
        <w:rPr>
          <w:rFonts w:ascii="Times New Roman" w:hAnsi="Times New Roman" w:cs="Times New Roman"/>
          <w:sz w:val="24"/>
          <w:szCs w:val="24"/>
        </w:rPr>
        <w:t>s</w:t>
      </w:r>
      <w:r w:rsidRPr="00D21C90">
        <w:rPr>
          <w:rFonts w:ascii="Times New Roman" w:hAnsi="Times New Roman" w:cs="Times New Roman"/>
          <w:sz w:val="24"/>
          <w:szCs w:val="24"/>
        </w:rPr>
        <w:t xml:space="preserve">zkoły </w:t>
      </w:r>
      <w:r w:rsidR="00695A0C" w:rsidRPr="00D21C90">
        <w:rPr>
          <w:rFonts w:ascii="Times New Roman" w:hAnsi="Times New Roman" w:cs="Times New Roman"/>
          <w:sz w:val="24"/>
          <w:szCs w:val="24"/>
        </w:rPr>
        <w:t>d</w:t>
      </w:r>
      <w:r w:rsidRPr="00D21C90">
        <w:rPr>
          <w:rFonts w:ascii="Times New Roman" w:hAnsi="Times New Roman" w:cs="Times New Roman"/>
          <w:sz w:val="24"/>
          <w:szCs w:val="24"/>
        </w:rPr>
        <w:t xml:space="preserve">oktorskiej </w:t>
      </w:r>
      <w:r w:rsidR="00695A0C" w:rsidRPr="00D21C90">
        <w:rPr>
          <w:rFonts w:ascii="Times New Roman" w:hAnsi="Times New Roman" w:cs="Times New Roman"/>
          <w:sz w:val="24"/>
          <w:szCs w:val="24"/>
        </w:rPr>
        <w:t>ASP</w:t>
      </w:r>
      <w:r w:rsidRPr="00D21C90">
        <w:rPr>
          <w:rFonts w:ascii="Times New Roman" w:hAnsi="Times New Roman" w:cs="Times New Roman"/>
          <w:sz w:val="24"/>
          <w:szCs w:val="24"/>
        </w:rPr>
        <w:t xml:space="preserve">. </w:t>
      </w:r>
      <w:r w:rsidR="00BF2599" w:rsidRPr="00D21C90">
        <w:rPr>
          <w:rFonts w:ascii="Times New Roman" w:hAnsi="Times New Roman" w:cs="Times New Roman"/>
          <w:sz w:val="24"/>
          <w:szCs w:val="24"/>
        </w:rPr>
        <w:t xml:space="preserve">Wniosek </w:t>
      </w:r>
      <w:r w:rsidRPr="00D21C90">
        <w:rPr>
          <w:rFonts w:ascii="Times New Roman" w:hAnsi="Times New Roman" w:cs="Times New Roman"/>
          <w:sz w:val="24"/>
          <w:szCs w:val="24"/>
        </w:rPr>
        <w:t>powin</w:t>
      </w:r>
      <w:r w:rsidR="007C33D4" w:rsidRPr="00D21C90">
        <w:rPr>
          <w:rFonts w:ascii="Times New Roman" w:hAnsi="Times New Roman" w:cs="Times New Roman"/>
          <w:sz w:val="24"/>
          <w:szCs w:val="24"/>
        </w:rPr>
        <w:t>ien</w:t>
      </w:r>
      <w:r w:rsidRPr="00D21C90">
        <w:rPr>
          <w:rFonts w:ascii="Times New Roman" w:hAnsi="Times New Roman" w:cs="Times New Roman"/>
          <w:sz w:val="24"/>
          <w:szCs w:val="24"/>
        </w:rPr>
        <w:t xml:space="preserve"> wskazywać dokładnie przepisy określające zasady rekrutacji do szkoły doktorskiej, które w ocenie kandydata zostały naruszone</w:t>
      </w:r>
      <w:r w:rsidR="00F8576B" w:rsidRPr="00D21C90">
        <w:rPr>
          <w:rFonts w:ascii="Times New Roman" w:hAnsi="Times New Roman" w:cs="Times New Roman"/>
          <w:sz w:val="24"/>
          <w:szCs w:val="24"/>
        </w:rPr>
        <w:t>,</w:t>
      </w:r>
      <w:r w:rsidRPr="00D21C90">
        <w:rPr>
          <w:rFonts w:ascii="Times New Roman" w:hAnsi="Times New Roman" w:cs="Times New Roman"/>
          <w:sz w:val="24"/>
          <w:szCs w:val="24"/>
        </w:rPr>
        <w:t xml:space="preserve"> oraz zwięzłe wyjaśnienie zarzucanego naruszenia.</w:t>
      </w:r>
    </w:p>
    <w:p w14:paraId="0824E18B" w14:textId="3D1B0236" w:rsidR="00F83DB3" w:rsidRPr="00D21C90" w:rsidRDefault="007C33D4" w:rsidP="00B87CF9">
      <w:pPr>
        <w:pStyle w:val="Akapitzlist"/>
        <w:numPr>
          <w:ilvl w:val="0"/>
          <w:numId w:val="29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Wniosek o ponowne rozpoznanie sprawy</w:t>
      </w:r>
      <w:r w:rsidR="00F83DB3" w:rsidRPr="00D21C90">
        <w:rPr>
          <w:rFonts w:ascii="Times New Roman" w:hAnsi="Times New Roman" w:cs="Times New Roman"/>
          <w:sz w:val="24"/>
          <w:szCs w:val="24"/>
        </w:rPr>
        <w:t xml:space="preserve"> rozpatruje </w:t>
      </w:r>
      <w:r w:rsidR="005B3B08" w:rsidRPr="00D21C90">
        <w:rPr>
          <w:rFonts w:ascii="Times New Roman" w:hAnsi="Times New Roman" w:cs="Times New Roman"/>
          <w:sz w:val="24"/>
          <w:szCs w:val="24"/>
        </w:rPr>
        <w:t>dyrektor</w:t>
      </w:r>
      <w:r w:rsidRPr="00D21C90">
        <w:rPr>
          <w:rFonts w:ascii="Times New Roman" w:hAnsi="Times New Roman" w:cs="Times New Roman"/>
          <w:sz w:val="24"/>
          <w:szCs w:val="24"/>
        </w:rPr>
        <w:t>.</w:t>
      </w:r>
    </w:p>
    <w:p w14:paraId="09ED4B92" w14:textId="65272F89" w:rsidR="00F83DB3" w:rsidRPr="00D21C90" w:rsidRDefault="00F83DB3" w:rsidP="00B87CF9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Decyzja </w:t>
      </w:r>
      <w:r w:rsidR="00695A0C" w:rsidRPr="00D21C90">
        <w:rPr>
          <w:rFonts w:ascii="Times New Roman" w:hAnsi="Times New Roman" w:cs="Times New Roman"/>
          <w:sz w:val="24"/>
          <w:szCs w:val="24"/>
        </w:rPr>
        <w:t>d</w:t>
      </w:r>
      <w:r w:rsidR="007C33D4" w:rsidRPr="00D21C90">
        <w:rPr>
          <w:rFonts w:ascii="Times New Roman" w:hAnsi="Times New Roman" w:cs="Times New Roman"/>
          <w:sz w:val="24"/>
          <w:szCs w:val="24"/>
        </w:rPr>
        <w:t xml:space="preserve">yrektora </w:t>
      </w:r>
      <w:r w:rsidRPr="00D21C90">
        <w:rPr>
          <w:rFonts w:ascii="Times New Roman" w:hAnsi="Times New Roman" w:cs="Times New Roman"/>
          <w:sz w:val="24"/>
          <w:szCs w:val="24"/>
        </w:rPr>
        <w:t xml:space="preserve">wydana w wyniku </w:t>
      </w:r>
      <w:r w:rsidR="007C33D4" w:rsidRPr="00D21C90">
        <w:rPr>
          <w:rFonts w:ascii="Times New Roman" w:hAnsi="Times New Roman" w:cs="Times New Roman"/>
          <w:sz w:val="24"/>
          <w:szCs w:val="24"/>
        </w:rPr>
        <w:t xml:space="preserve">ponownego rozpoznania </w:t>
      </w:r>
      <w:r w:rsidRPr="00D21C90">
        <w:rPr>
          <w:rFonts w:ascii="Times New Roman" w:hAnsi="Times New Roman" w:cs="Times New Roman"/>
          <w:sz w:val="24"/>
          <w:szCs w:val="24"/>
        </w:rPr>
        <w:t>sprawy jest ostateczna.</w:t>
      </w:r>
    </w:p>
    <w:p w14:paraId="6F78E1BD" w14:textId="77777777" w:rsidR="00F83DB3" w:rsidRPr="00D21C90" w:rsidRDefault="00F83DB3" w:rsidP="00B87CF9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Od decyzji, o której mowa w ust.4, przysługuje skarga do sądu administracyjnego.</w:t>
      </w:r>
    </w:p>
    <w:p w14:paraId="0B790C13" w14:textId="77777777" w:rsidR="00E17C47" w:rsidRPr="00D21C90" w:rsidRDefault="00E17C47" w:rsidP="00B87CF9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DD0DD97" w14:textId="77777777" w:rsidR="00F83DB3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15. [Sprawy nieuregulowane]</w:t>
      </w:r>
    </w:p>
    <w:p w14:paraId="10D1B589" w14:textId="77777777" w:rsidR="00F83DB3" w:rsidRPr="00D21C90" w:rsidRDefault="00F83DB3" w:rsidP="00B87CF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lastRenderedPageBreak/>
        <w:t>W sprawach nieuregulowanych w ustawie,</w:t>
      </w:r>
      <w:r w:rsidR="00BB750A"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Pr="00D21C90">
        <w:rPr>
          <w:rFonts w:ascii="Times New Roman" w:hAnsi="Times New Roman" w:cs="Times New Roman"/>
          <w:sz w:val="24"/>
          <w:szCs w:val="24"/>
        </w:rPr>
        <w:t>Statucie lub regulaminie rozstrzyga Rektor.</w:t>
      </w:r>
    </w:p>
    <w:p w14:paraId="582E0DC7" w14:textId="77777777" w:rsidR="00E17C47" w:rsidRPr="00D21C90" w:rsidRDefault="00E17C47" w:rsidP="00B87CF9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D3704B" w14:textId="77777777" w:rsidR="00EB4BB6" w:rsidRPr="00D21C90" w:rsidRDefault="00F83DB3" w:rsidP="00B87C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§ 16. [Wejście w życie]</w:t>
      </w:r>
    </w:p>
    <w:p w14:paraId="33827D43" w14:textId="15ECB88F" w:rsidR="00EA2ADD" w:rsidRPr="00D21C90" w:rsidRDefault="00F83DB3" w:rsidP="00B87CF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Regulamin wchodzi w życie z dniem uchwalenia.</w:t>
      </w:r>
    </w:p>
    <w:p w14:paraId="71049A40" w14:textId="24C2454E" w:rsidR="00F75BEF" w:rsidRDefault="00F75BEF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2BE5153" w14:textId="431ABB10" w:rsidR="00BF3444" w:rsidRPr="00D21C90" w:rsidRDefault="006A0346" w:rsidP="00B87CF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5D1ACC23" w14:textId="38184761" w:rsidR="00695A0C" w:rsidRPr="00D21C90" w:rsidRDefault="006A0346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r w:rsidR="003D5EDA" w:rsidRPr="00D21C90">
        <w:rPr>
          <w:rFonts w:ascii="Times New Roman" w:hAnsi="Times New Roman" w:cs="Times New Roman"/>
          <w:sz w:val="24"/>
          <w:szCs w:val="24"/>
        </w:rPr>
        <w:t>Regulaminu</w:t>
      </w:r>
      <w:r w:rsidRPr="00D21C90">
        <w:rPr>
          <w:rFonts w:ascii="Times New Roman" w:hAnsi="Times New Roman" w:cs="Times New Roman"/>
          <w:sz w:val="24"/>
          <w:szCs w:val="24"/>
        </w:rPr>
        <w:t xml:space="preserve"> rekrutacji do </w:t>
      </w:r>
      <w:r w:rsidR="00695A0C" w:rsidRPr="00D21C90">
        <w:rPr>
          <w:rFonts w:ascii="Times New Roman" w:hAnsi="Times New Roman" w:cs="Times New Roman"/>
          <w:sz w:val="24"/>
          <w:szCs w:val="24"/>
        </w:rPr>
        <w:t>s</w:t>
      </w:r>
      <w:r w:rsidRPr="00D21C90">
        <w:rPr>
          <w:rFonts w:ascii="Times New Roman" w:hAnsi="Times New Roman" w:cs="Times New Roman"/>
          <w:sz w:val="24"/>
          <w:szCs w:val="24"/>
        </w:rPr>
        <w:t xml:space="preserve">zkoły </w:t>
      </w:r>
      <w:r w:rsidR="00695A0C" w:rsidRPr="00D21C90">
        <w:rPr>
          <w:rFonts w:ascii="Times New Roman" w:hAnsi="Times New Roman" w:cs="Times New Roman"/>
          <w:sz w:val="24"/>
          <w:szCs w:val="24"/>
        </w:rPr>
        <w:t>d</w:t>
      </w:r>
      <w:r w:rsidRPr="00D21C90">
        <w:rPr>
          <w:rFonts w:ascii="Times New Roman" w:hAnsi="Times New Roman" w:cs="Times New Roman"/>
          <w:sz w:val="24"/>
          <w:szCs w:val="24"/>
        </w:rPr>
        <w:t>oktorskiej A</w:t>
      </w:r>
      <w:r w:rsidR="00695A0C" w:rsidRPr="00D21C90">
        <w:rPr>
          <w:rFonts w:ascii="Times New Roman" w:hAnsi="Times New Roman" w:cs="Times New Roman"/>
          <w:sz w:val="24"/>
          <w:szCs w:val="24"/>
        </w:rPr>
        <w:t>SP</w:t>
      </w:r>
      <w:r w:rsidR="00DE7EDC">
        <w:rPr>
          <w:rFonts w:ascii="Times New Roman" w:hAnsi="Times New Roman" w:cs="Times New Roman"/>
          <w:sz w:val="24"/>
          <w:szCs w:val="24"/>
        </w:rPr>
        <w:t>.</w:t>
      </w:r>
    </w:p>
    <w:p w14:paraId="7BAEEC87" w14:textId="77777777" w:rsidR="00706ABC" w:rsidRDefault="00706ABC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C3CB932" w14:textId="7C3AED4F" w:rsidR="006A0346" w:rsidRPr="00D21C90" w:rsidRDefault="006A0346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Ramowe zasady przygotowania dokumentacji w formie elektronicznej.</w:t>
      </w:r>
    </w:p>
    <w:p w14:paraId="558C1F83" w14:textId="77777777" w:rsidR="00EA2ADD" w:rsidRPr="00D21C90" w:rsidRDefault="00EA2ADD" w:rsidP="00706ABC">
      <w:pPr>
        <w:pStyle w:val="NormalnyWeb"/>
        <w:numPr>
          <w:ilvl w:val="0"/>
          <w:numId w:val="37"/>
        </w:numPr>
        <w:spacing w:before="0" w:beforeAutospacing="0" w:after="0" w:afterAutospacing="0" w:line="288" w:lineRule="auto"/>
        <w:jc w:val="both"/>
      </w:pPr>
      <w:r w:rsidRPr="00D21C90">
        <w:rPr>
          <w:bCs/>
        </w:rPr>
        <w:t>Wszystkie piliki powinny być zapisane w formacie pdf (</w:t>
      </w:r>
      <w:r w:rsidRPr="00D21C90">
        <w:t>A4 (210/297 mm)</w:t>
      </w:r>
      <w:r w:rsidRPr="00D21C90">
        <w:rPr>
          <w:bCs/>
        </w:rPr>
        <w:t xml:space="preserve">. </w:t>
      </w:r>
    </w:p>
    <w:p w14:paraId="7BA1BDE7" w14:textId="67BB57E1" w:rsidR="00EA2ADD" w:rsidRPr="00D21C90" w:rsidRDefault="00EA2ADD" w:rsidP="00706ABC">
      <w:pPr>
        <w:pStyle w:val="NormalnyWeb"/>
        <w:numPr>
          <w:ilvl w:val="0"/>
          <w:numId w:val="37"/>
        </w:numPr>
        <w:spacing w:before="0" w:beforeAutospacing="0" w:after="0" w:afterAutospacing="0" w:line="288" w:lineRule="auto"/>
        <w:jc w:val="both"/>
      </w:pPr>
      <w:r w:rsidRPr="00D21C90">
        <w:rPr>
          <w:bCs/>
        </w:rPr>
        <w:t xml:space="preserve">Objętość 1 pliku nie powinna przekraczać 50 stron, a </w:t>
      </w:r>
      <w:r w:rsidRPr="00D21C90">
        <w:t>wielkość 25 MB.</w:t>
      </w:r>
    </w:p>
    <w:p w14:paraId="06FF348B" w14:textId="77777777" w:rsidR="00EA2ADD" w:rsidRPr="00D21C90" w:rsidRDefault="00EA2ADD" w:rsidP="00706ABC">
      <w:pPr>
        <w:pStyle w:val="NormalnyWeb"/>
        <w:numPr>
          <w:ilvl w:val="0"/>
          <w:numId w:val="37"/>
        </w:numPr>
        <w:spacing w:before="0" w:beforeAutospacing="0" w:after="0" w:afterAutospacing="0" w:line="288" w:lineRule="auto"/>
        <w:jc w:val="both"/>
      </w:pPr>
      <w:r w:rsidRPr="00D21C90">
        <w:t xml:space="preserve">Kandydat nazywa każdy załączony plik wg wzoru: nazwisko </w:t>
      </w:r>
      <w:proofErr w:type="spellStart"/>
      <w:r w:rsidRPr="00D21C90">
        <w:t>kandydata_imię</w:t>
      </w:r>
      <w:proofErr w:type="spellEnd"/>
      <w:r w:rsidRPr="00D21C90">
        <w:t xml:space="preserve"> </w:t>
      </w:r>
      <w:proofErr w:type="spellStart"/>
      <w:r w:rsidRPr="00D21C90">
        <w:t>kandydata_SD_nazwa</w:t>
      </w:r>
      <w:proofErr w:type="spellEnd"/>
      <w:r w:rsidRPr="00D21C90">
        <w:t xml:space="preserve"> (wykaz dorobku/dokumentacja prac/dokumentacja upublicznienia/temat badawczy).</w:t>
      </w:r>
    </w:p>
    <w:p w14:paraId="078F6216" w14:textId="625A18EB" w:rsidR="00EA2ADD" w:rsidRPr="00D21C90" w:rsidRDefault="00EA2ADD" w:rsidP="00706ABC">
      <w:pPr>
        <w:pStyle w:val="NormalnyWeb"/>
        <w:numPr>
          <w:ilvl w:val="0"/>
          <w:numId w:val="37"/>
        </w:numPr>
        <w:spacing w:before="0" w:beforeAutospacing="0" w:after="0" w:afterAutospacing="0" w:line="288" w:lineRule="auto"/>
        <w:jc w:val="both"/>
      </w:pPr>
      <w:r w:rsidRPr="00D21C90">
        <w:t>Wykaz dorobku artystycznego, projektowego, konserwatorskiego i naukowego (</w:t>
      </w:r>
      <w:r w:rsidR="00C801E9" w:rsidRPr="00D21C90">
        <w:t>§</w:t>
      </w:r>
      <w:r w:rsidR="00C801E9" w:rsidRPr="00D21C90">
        <w:rPr>
          <w:b/>
        </w:rPr>
        <w:t xml:space="preserve"> </w:t>
      </w:r>
      <w:r w:rsidRPr="00D21C90">
        <w:t>9 ust. 2 pkt. 3) powinien stanowić chronologiczny spis osiągnięć z wyraźnym wyodrębnieniem osiągnięć związanych z procesem kształcenia w trakcie studiów. Wykaz powinien grupować osiągnięcia na: osiągnięcia związane z procesem kształcenia w tracie studiów; osiągnięcia niezwiązane z procesem kształcenia w trakcie studiów. W ramach tych kategorii należy wskazać osiągnięcia indywidulane i zbiorowe, a także podzielić je na kategorie tematyczne (prace rysunkowe, malarskie, fotograficzne, rzeźbiarskie, konserwatorskie i projektowe).</w:t>
      </w:r>
    </w:p>
    <w:p w14:paraId="22B29234" w14:textId="00B4E890" w:rsidR="00EA2ADD" w:rsidRPr="00D21C90" w:rsidRDefault="00EA2ADD" w:rsidP="00706ABC">
      <w:pPr>
        <w:pStyle w:val="NormalnyWeb"/>
        <w:numPr>
          <w:ilvl w:val="0"/>
          <w:numId w:val="37"/>
        </w:numPr>
        <w:spacing w:before="0" w:beforeAutospacing="0" w:after="0" w:afterAutospacing="0" w:line="288" w:lineRule="auto"/>
        <w:jc w:val="both"/>
      </w:pPr>
      <w:r w:rsidRPr="00D21C90">
        <w:t>Dokumentacja prac artystycznych, projektowych konserwatorskich w formie cyfrowej (</w:t>
      </w:r>
      <w:r w:rsidR="00C801E9" w:rsidRPr="00D21C90">
        <w:t xml:space="preserve">§ </w:t>
      </w:r>
      <w:r w:rsidRPr="00D21C90">
        <w:t xml:space="preserve">9 ust. 2 pkt 4) przedstawia dotychczasowe dokonania artystyczne, projektowe, konserwatorskie lub naukowe z wyraźnym wyodrębnieniem osiągnięć związanych </w:t>
      </w:r>
      <w:r w:rsidR="00706ABC">
        <w:br/>
      </w:r>
      <w:r w:rsidRPr="00D21C90">
        <w:t xml:space="preserve">z procesem kształcenia w trakcie studiów. </w:t>
      </w:r>
    </w:p>
    <w:p w14:paraId="379F8ED0" w14:textId="374A96FB" w:rsidR="00EA2ADD" w:rsidRPr="00D21C90" w:rsidRDefault="00EA2ADD" w:rsidP="00706ABC">
      <w:pPr>
        <w:pStyle w:val="NormalnyWeb"/>
        <w:numPr>
          <w:ilvl w:val="0"/>
          <w:numId w:val="38"/>
        </w:numPr>
        <w:spacing w:before="0" w:beforeAutospacing="0" w:after="0" w:afterAutospacing="0" w:line="288" w:lineRule="auto"/>
        <w:jc w:val="both"/>
      </w:pPr>
      <w:r w:rsidRPr="00D21C90">
        <w:t xml:space="preserve">Prezentacja dorobku powinna stanowić chronologiczny przegląd osiągnięć, </w:t>
      </w:r>
      <w:r w:rsidR="00706ABC">
        <w:br/>
      </w:r>
      <w:r w:rsidRPr="00D21C90">
        <w:t>z wyraźnym wyodrębnieniem osiągnięć związanych z procesem kształcenia w trakcie studiów zawierający dokumentację prac.</w:t>
      </w:r>
    </w:p>
    <w:p w14:paraId="7F3684B2" w14:textId="77777777" w:rsidR="00EA2ADD" w:rsidRPr="00D21C90" w:rsidRDefault="00EA2ADD" w:rsidP="00706ABC">
      <w:pPr>
        <w:pStyle w:val="NormalnyWeb"/>
        <w:numPr>
          <w:ilvl w:val="0"/>
          <w:numId w:val="38"/>
        </w:numPr>
        <w:spacing w:before="0" w:beforeAutospacing="0" w:after="0" w:afterAutospacing="0" w:line="288" w:lineRule="auto"/>
        <w:jc w:val="both"/>
      </w:pPr>
      <w:r w:rsidRPr="00D21C90">
        <w:t xml:space="preserve">Fotografie prac umieszczone w pliku pdf należy przygotować w rozdzielczości 150 </w:t>
      </w:r>
      <w:proofErr w:type="spellStart"/>
      <w:r w:rsidRPr="00D21C90">
        <w:t>dpi</w:t>
      </w:r>
      <w:proofErr w:type="spellEnd"/>
      <w:r w:rsidRPr="00D21C90">
        <w:t xml:space="preserve">. </w:t>
      </w:r>
    </w:p>
    <w:p w14:paraId="698D9746" w14:textId="77777777" w:rsidR="00EA2ADD" w:rsidRPr="00D21C90" w:rsidRDefault="00EA2ADD" w:rsidP="00706ABC">
      <w:pPr>
        <w:pStyle w:val="NormalnyWeb"/>
        <w:numPr>
          <w:ilvl w:val="0"/>
          <w:numId w:val="38"/>
        </w:numPr>
        <w:spacing w:before="0" w:beforeAutospacing="0" w:after="0" w:afterAutospacing="0" w:line="288" w:lineRule="auto"/>
        <w:jc w:val="both"/>
      </w:pPr>
      <w:r w:rsidRPr="00D21C90">
        <w:t xml:space="preserve">Na każdej stronie należy umieścić 1 pracę pionową lub 1 pracę poziomą. </w:t>
      </w:r>
    </w:p>
    <w:p w14:paraId="77F146F2" w14:textId="77777777" w:rsidR="00EA2ADD" w:rsidRPr="00D21C90" w:rsidRDefault="00EA2ADD" w:rsidP="00706ABC">
      <w:pPr>
        <w:pStyle w:val="NormalnyWeb"/>
        <w:numPr>
          <w:ilvl w:val="0"/>
          <w:numId w:val="38"/>
        </w:numPr>
        <w:spacing w:before="0" w:beforeAutospacing="0" w:after="0" w:afterAutospacing="0" w:line="288" w:lineRule="auto"/>
        <w:jc w:val="both"/>
      </w:pPr>
      <w:r w:rsidRPr="00D21C90">
        <w:t xml:space="preserve">Należy grupować prace rysunkowe, malarskie, fotograficzne, rzeźbiarskie, konserwatorskie i projektowe w tematyczne zestawy, stosując przekładki na białym tle z tematem „Prace malarskie”, itp. </w:t>
      </w:r>
    </w:p>
    <w:p w14:paraId="7E3BAF0A" w14:textId="77777777" w:rsidR="00EA2ADD" w:rsidRPr="00D21C90" w:rsidRDefault="00EA2ADD" w:rsidP="00706ABC">
      <w:pPr>
        <w:pStyle w:val="NormalnyWeb"/>
        <w:numPr>
          <w:ilvl w:val="0"/>
          <w:numId w:val="38"/>
        </w:numPr>
        <w:spacing w:before="0" w:beforeAutospacing="0" w:after="0" w:afterAutospacing="0" w:line="288" w:lineRule="auto"/>
        <w:jc w:val="both"/>
      </w:pPr>
      <w:r w:rsidRPr="00D21C90">
        <w:t>Należy zamieścić opis prac przy każdym zdjęciu lub ewentualnie w osobnym pliku tekstowym. Opis tekstowy musi zawierać rozmiar pracy, technikę, dodatkowo należy krótko opisać prace konserwatorskie i projektowe.</w:t>
      </w:r>
    </w:p>
    <w:p w14:paraId="52B72006" w14:textId="3AD0FE1A" w:rsidR="00EA2ADD" w:rsidRPr="00D21C90" w:rsidRDefault="00EA2ADD" w:rsidP="00706ABC">
      <w:pPr>
        <w:pStyle w:val="NormalnyWeb"/>
        <w:numPr>
          <w:ilvl w:val="0"/>
          <w:numId w:val="37"/>
        </w:numPr>
        <w:spacing w:before="0" w:beforeAutospacing="0" w:after="0" w:afterAutospacing="0" w:line="288" w:lineRule="auto"/>
        <w:jc w:val="both"/>
      </w:pPr>
      <w:r w:rsidRPr="00D21C90">
        <w:t>Dokumentacja upublicznienia działalności artystycznej, projektowej, konserwatorskiej</w:t>
      </w:r>
      <w:r w:rsidR="0015293C">
        <w:t xml:space="preserve"> (§ 9 ust. 2 pkt 5) </w:t>
      </w:r>
      <w:r w:rsidRPr="00D21C90">
        <w:t xml:space="preserve">stanowi dokumentację wybranych wystaw, pokazów, prezentacji publicznych, publikacji, prac konserwatorskich i restauratorskich, projektów, </w:t>
      </w:r>
      <w:r w:rsidR="00706ABC">
        <w:br/>
      </w:r>
      <w:r w:rsidRPr="00D21C90">
        <w:t>ich wdrożeń i realizacji.</w:t>
      </w:r>
    </w:p>
    <w:p w14:paraId="565456BA" w14:textId="627672E2" w:rsidR="00EA2ADD" w:rsidRPr="00D21C90" w:rsidRDefault="00EA2ADD" w:rsidP="00706ABC">
      <w:pPr>
        <w:pStyle w:val="NormalnyWeb"/>
        <w:numPr>
          <w:ilvl w:val="0"/>
          <w:numId w:val="37"/>
        </w:numPr>
        <w:spacing w:before="0" w:beforeAutospacing="0" w:after="0" w:afterAutospacing="0" w:line="288" w:lineRule="auto"/>
        <w:jc w:val="both"/>
      </w:pPr>
      <w:r w:rsidRPr="00D21C90">
        <w:lastRenderedPageBreak/>
        <w:t xml:space="preserve">Propozycja tematu badawczego wraz ze wskazaniem osoby promotora </w:t>
      </w:r>
      <w:r w:rsidR="00C801E9" w:rsidRPr="00D21C90">
        <w:t xml:space="preserve">(§ 9 ust. 2 </w:t>
      </w:r>
      <w:proofErr w:type="gramStart"/>
      <w:r w:rsidR="00C801E9" w:rsidRPr="00D21C90">
        <w:t xml:space="preserve">pkt 6)  </w:t>
      </w:r>
      <w:r w:rsidRPr="00D21C90">
        <w:t>powin</w:t>
      </w:r>
      <w:r w:rsidR="004C0EE0" w:rsidRPr="00D21C90">
        <w:t>na</w:t>
      </w:r>
      <w:proofErr w:type="gramEnd"/>
      <w:r w:rsidRPr="00D21C90">
        <w:t xml:space="preserve"> zawierać propozycję tematu, zakresu, celu oraz planowanych efektów badań artystycznych i teoretycznych.</w:t>
      </w:r>
    </w:p>
    <w:p w14:paraId="7C900185" w14:textId="77777777" w:rsidR="00EA2ADD" w:rsidRPr="00D21C90" w:rsidRDefault="00EA2ADD" w:rsidP="00706ABC">
      <w:pPr>
        <w:pStyle w:val="NormalnyWeb"/>
        <w:numPr>
          <w:ilvl w:val="0"/>
          <w:numId w:val="39"/>
        </w:numPr>
        <w:spacing w:before="0" w:beforeAutospacing="0" w:after="0" w:afterAutospacing="0" w:line="288" w:lineRule="auto"/>
        <w:jc w:val="both"/>
      </w:pPr>
      <w:r w:rsidRPr="00D21C90">
        <w:t>Opis projektu artystyczno-badawczego, powinien stanowić nie więcej niż 3-5 stron tekstu standardowego (5400-9000 znaków ze spacjami).</w:t>
      </w:r>
    </w:p>
    <w:p w14:paraId="3B97575C" w14:textId="77777777" w:rsidR="00EA2ADD" w:rsidRPr="00D21C90" w:rsidRDefault="00EA2ADD" w:rsidP="00706ABC">
      <w:pPr>
        <w:pStyle w:val="NormalnyWeb"/>
        <w:numPr>
          <w:ilvl w:val="0"/>
          <w:numId w:val="39"/>
        </w:numPr>
        <w:spacing w:before="0" w:beforeAutospacing="0" w:after="0" w:afterAutospacing="0" w:line="288" w:lineRule="auto"/>
        <w:jc w:val="both"/>
      </w:pPr>
      <w:r w:rsidRPr="00D21C90">
        <w:t>Opis projektu powinien zawierać propozycję tytułu, tezę oraz określenie przewodniego problemu artystycznego/badawczego.</w:t>
      </w:r>
    </w:p>
    <w:p w14:paraId="37FF2AA1" w14:textId="77777777" w:rsidR="00EA2ADD" w:rsidRPr="00D21C90" w:rsidRDefault="00EA2ADD" w:rsidP="00706ABC">
      <w:pPr>
        <w:pStyle w:val="NormalnyWeb"/>
        <w:numPr>
          <w:ilvl w:val="0"/>
          <w:numId w:val="39"/>
        </w:numPr>
        <w:spacing w:before="0" w:beforeAutospacing="0" w:after="0" w:afterAutospacing="0" w:line="288" w:lineRule="auto"/>
        <w:jc w:val="both"/>
      </w:pPr>
      <w:r w:rsidRPr="00D21C90">
        <w:t>Opis powinien określać zakres poszukiwań twórczych i teoretycznych.</w:t>
      </w:r>
    </w:p>
    <w:p w14:paraId="531343E5" w14:textId="77777777" w:rsidR="00EA2ADD" w:rsidRPr="00D21C90" w:rsidRDefault="00EA2ADD" w:rsidP="00706ABC">
      <w:pPr>
        <w:pStyle w:val="NormalnyWeb"/>
        <w:numPr>
          <w:ilvl w:val="0"/>
          <w:numId w:val="39"/>
        </w:numPr>
        <w:spacing w:before="0" w:beforeAutospacing="0" w:after="0" w:afterAutospacing="0" w:line="288" w:lineRule="auto"/>
        <w:jc w:val="both"/>
      </w:pPr>
      <w:r w:rsidRPr="00D21C90">
        <w:t>Opis może zawierć krótkie sprawozdanie z przeprowadzonych dotychczas poszukiwań artystycznych i teoretycznych dotyczących projektu.</w:t>
      </w:r>
    </w:p>
    <w:p w14:paraId="25208721" w14:textId="77777777" w:rsidR="00EA2ADD" w:rsidRPr="00D21C90" w:rsidRDefault="00EA2ADD" w:rsidP="00706ABC">
      <w:pPr>
        <w:pStyle w:val="NormalnyWeb"/>
        <w:numPr>
          <w:ilvl w:val="0"/>
          <w:numId w:val="39"/>
        </w:numPr>
        <w:spacing w:before="0" w:beforeAutospacing="0" w:after="0" w:afterAutospacing="0" w:line="288" w:lineRule="auto"/>
        <w:jc w:val="both"/>
      </w:pPr>
      <w:r w:rsidRPr="00D21C90">
        <w:t>Opis powinien określać główne cele artystyczne, poznawcze i teoretyczne planowanych badań.</w:t>
      </w:r>
    </w:p>
    <w:p w14:paraId="6BECB5C8" w14:textId="37B5BE47" w:rsidR="00EA2ADD" w:rsidRPr="00D21C90" w:rsidRDefault="00EA2ADD" w:rsidP="00706ABC">
      <w:pPr>
        <w:pStyle w:val="NormalnyWeb"/>
        <w:numPr>
          <w:ilvl w:val="0"/>
          <w:numId w:val="39"/>
        </w:numPr>
        <w:spacing w:before="0" w:beforeAutospacing="0" w:after="0" w:afterAutospacing="0" w:line="288" w:lineRule="auto"/>
        <w:jc w:val="both"/>
      </w:pPr>
      <w:r w:rsidRPr="00D21C90">
        <w:t xml:space="preserve">Opis </w:t>
      </w:r>
      <w:r w:rsidR="00A877D0" w:rsidRPr="00D21C90">
        <w:t xml:space="preserve">powinien </w:t>
      </w:r>
      <w:r w:rsidRPr="00D21C90">
        <w:t>zawierać wstępną propozycję metodologii i narzędzi badawczych, które będą stosowane w trakcie pracy nad projektem.</w:t>
      </w:r>
    </w:p>
    <w:p w14:paraId="7306ADB8" w14:textId="77777777" w:rsidR="00EA2ADD" w:rsidRPr="00D21C90" w:rsidRDefault="00EA2ADD" w:rsidP="00706ABC">
      <w:pPr>
        <w:pStyle w:val="NormalnyWeb"/>
        <w:numPr>
          <w:ilvl w:val="0"/>
          <w:numId w:val="39"/>
        </w:numPr>
        <w:spacing w:before="0" w:beforeAutospacing="0" w:after="0" w:afterAutospacing="0" w:line="288" w:lineRule="auto"/>
        <w:jc w:val="both"/>
      </w:pPr>
      <w:r w:rsidRPr="00D21C90">
        <w:t>Opis może zawierać wstępną propozycję planowanej współpracy interdyscyplinarnej,  instytucjonalnej lub innej w trakcie realizacji projektu.</w:t>
      </w:r>
    </w:p>
    <w:p w14:paraId="6243539E" w14:textId="77777777" w:rsidR="00EA2ADD" w:rsidRPr="00D21C90" w:rsidRDefault="00EA2ADD" w:rsidP="00706ABC">
      <w:pPr>
        <w:pStyle w:val="NormalnyWeb"/>
        <w:numPr>
          <w:ilvl w:val="0"/>
          <w:numId w:val="39"/>
        </w:numPr>
        <w:spacing w:before="0" w:beforeAutospacing="0" w:after="0" w:afterAutospacing="0" w:line="288" w:lineRule="auto"/>
        <w:jc w:val="both"/>
      </w:pPr>
      <w:r w:rsidRPr="00D21C90">
        <w:t>Opis powinien zawierać planowane efekty projektu.</w:t>
      </w:r>
    </w:p>
    <w:p w14:paraId="4BEBC444" w14:textId="77777777" w:rsidR="00EA2ADD" w:rsidRPr="00D21C90" w:rsidRDefault="00EA2ADD" w:rsidP="00706ABC">
      <w:pPr>
        <w:pStyle w:val="NormalnyWeb"/>
        <w:numPr>
          <w:ilvl w:val="0"/>
          <w:numId w:val="39"/>
        </w:numPr>
        <w:spacing w:before="0" w:beforeAutospacing="0" w:after="0" w:afterAutospacing="0" w:line="288" w:lineRule="auto"/>
        <w:jc w:val="both"/>
      </w:pPr>
      <w:r w:rsidRPr="00D21C90">
        <w:t>Opis może zawierać wykaz literatury i faktografii przedmiotu.</w:t>
      </w:r>
    </w:p>
    <w:p w14:paraId="42E4D463" w14:textId="77777777" w:rsidR="00EA2ADD" w:rsidRPr="00D21C90" w:rsidRDefault="00EA2ADD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B204A" w14:textId="65D7CD1F" w:rsidR="00AF07BA" w:rsidRPr="00D21C90" w:rsidRDefault="00AF07BA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ACA36" w14:textId="77777777" w:rsidR="00AF07BA" w:rsidRPr="00D21C90" w:rsidRDefault="00AF07BA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AED00" w14:textId="77777777" w:rsidR="00AF07BA" w:rsidRPr="00D21C90" w:rsidRDefault="00AF07BA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98ECB" w14:textId="77777777" w:rsidR="00AF07BA" w:rsidRPr="00D21C90" w:rsidRDefault="00AF07BA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1B39F" w14:textId="77777777" w:rsidR="00AF07BA" w:rsidRPr="00D21C90" w:rsidRDefault="00AF07BA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D6AD7" w14:textId="77777777" w:rsidR="00AF07BA" w:rsidRPr="00D21C90" w:rsidRDefault="00AF07BA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DA2DE" w14:textId="77777777" w:rsidR="00AF07BA" w:rsidRPr="00D21C90" w:rsidRDefault="00AF07BA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67350" w14:textId="77777777" w:rsidR="00AF07BA" w:rsidRPr="00D21C90" w:rsidRDefault="00AF07BA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3FFA0" w14:textId="77777777" w:rsidR="00EA2ADD" w:rsidRPr="00D21C90" w:rsidRDefault="00EA2ADD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F6FFC" w14:textId="77777777" w:rsidR="00EA2ADD" w:rsidRPr="00D21C90" w:rsidRDefault="00EA2ADD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E499E" w14:textId="77777777" w:rsidR="00EA2ADD" w:rsidRPr="00D21C90" w:rsidRDefault="00EA2ADD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BB959" w14:textId="77777777" w:rsidR="00EA2ADD" w:rsidRPr="00D21C90" w:rsidRDefault="00EA2ADD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1E0A9" w14:textId="77777777" w:rsidR="00EA2ADD" w:rsidRPr="00D21C90" w:rsidRDefault="00EA2ADD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28E37" w14:textId="77777777" w:rsidR="00EA2ADD" w:rsidRPr="00D21C90" w:rsidRDefault="00EA2ADD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276EE" w14:textId="77777777" w:rsidR="00EA2ADD" w:rsidRPr="00D21C90" w:rsidRDefault="00EA2ADD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9D390" w14:textId="77777777" w:rsidR="00EA2ADD" w:rsidRPr="00D21C90" w:rsidRDefault="00EA2ADD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366B8" w14:textId="77777777" w:rsidR="00EA2ADD" w:rsidRPr="00D21C90" w:rsidRDefault="00EA2ADD" w:rsidP="00706AB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0E8C6" w14:textId="4EC94935" w:rsidR="00EA2ADD" w:rsidRDefault="00EA2ADD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B0A47B4" w14:textId="27A8FB4E" w:rsidR="00F75BEF" w:rsidRDefault="00F75BEF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8BDA8EC" w14:textId="44008828" w:rsidR="00F75BEF" w:rsidRDefault="00F75BEF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37444DD" w14:textId="216E1AA6" w:rsidR="00F75BEF" w:rsidRDefault="00F75BEF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8012840" w14:textId="77777777" w:rsidR="00F75BEF" w:rsidRDefault="00F75BEF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CA228C" w14:textId="77777777" w:rsidR="00EA0ACD" w:rsidRPr="00D21C90" w:rsidRDefault="00EA0ACD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A42CEBE" w14:textId="2B577DE7" w:rsidR="00B8647E" w:rsidRPr="00D21C90" w:rsidRDefault="00B8647E" w:rsidP="00B87CF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6A0346" w:rsidRPr="00D21C90">
        <w:rPr>
          <w:rFonts w:ascii="Times New Roman" w:hAnsi="Times New Roman" w:cs="Times New Roman"/>
          <w:b/>
          <w:sz w:val="24"/>
          <w:szCs w:val="24"/>
        </w:rPr>
        <w:t>2</w:t>
      </w:r>
      <w:r w:rsidRPr="00D21C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0236F4" w14:textId="52244155" w:rsidR="00EB4BB6" w:rsidRPr="00D21C90" w:rsidRDefault="005132C0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R</w:t>
      </w:r>
      <w:r w:rsidR="00B8647E" w:rsidRPr="00D21C90">
        <w:rPr>
          <w:rFonts w:ascii="Times New Roman" w:hAnsi="Times New Roman" w:cs="Times New Roman"/>
          <w:sz w:val="24"/>
          <w:szCs w:val="24"/>
        </w:rPr>
        <w:t xml:space="preserve">egulaminu rekrutacji do </w:t>
      </w:r>
      <w:r w:rsidR="00695A0C" w:rsidRPr="00D21C90">
        <w:rPr>
          <w:rFonts w:ascii="Times New Roman" w:hAnsi="Times New Roman" w:cs="Times New Roman"/>
          <w:sz w:val="24"/>
          <w:szCs w:val="24"/>
        </w:rPr>
        <w:t>szkoły doktorskiej ASP</w:t>
      </w:r>
      <w:r w:rsidR="00DE7EDC">
        <w:rPr>
          <w:rFonts w:ascii="Times New Roman" w:hAnsi="Times New Roman" w:cs="Times New Roman"/>
          <w:sz w:val="24"/>
          <w:szCs w:val="24"/>
        </w:rPr>
        <w:t>.</w:t>
      </w:r>
    </w:p>
    <w:p w14:paraId="1002DFA6" w14:textId="77777777" w:rsidR="00E03E3F" w:rsidRPr="00D21C90" w:rsidRDefault="00E03E3F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8"/>
        <w:gridCol w:w="2324"/>
      </w:tblGrid>
      <w:tr w:rsidR="00B8647E" w:rsidRPr="00D21C90" w14:paraId="474AB2DE" w14:textId="77777777" w:rsidTr="00E03E3F">
        <w:tc>
          <w:tcPr>
            <w:tcW w:w="6912" w:type="dxa"/>
          </w:tcPr>
          <w:p w14:paraId="594A8ED6" w14:textId="77777777" w:rsidR="00B8647E" w:rsidRPr="00D21C90" w:rsidRDefault="00B8647E" w:rsidP="00B87CF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6960A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b/>
                <w:sz w:val="24"/>
                <w:szCs w:val="24"/>
              </w:rPr>
              <w:t>Elementy oceniane w postępowaniu rekrutacyjnym</w:t>
            </w:r>
          </w:p>
        </w:tc>
        <w:tc>
          <w:tcPr>
            <w:tcW w:w="2376" w:type="dxa"/>
          </w:tcPr>
          <w:p w14:paraId="40C6BF7F" w14:textId="77777777" w:rsidR="00B8647E" w:rsidRPr="00D21C90" w:rsidRDefault="00B8647E" w:rsidP="00B87CF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D3804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</w:p>
        </w:tc>
      </w:tr>
      <w:tr w:rsidR="00B8647E" w:rsidRPr="00D21C90" w14:paraId="1B624481" w14:textId="77777777" w:rsidTr="00E03E3F">
        <w:tc>
          <w:tcPr>
            <w:tcW w:w="6912" w:type="dxa"/>
          </w:tcPr>
          <w:p w14:paraId="17BCB815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EB168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b/>
                <w:sz w:val="24"/>
                <w:szCs w:val="24"/>
              </w:rPr>
              <w:t>Ocena przygotowanych przez kandydatów prezentacji (portfolio)</w:t>
            </w:r>
          </w:p>
          <w:p w14:paraId="0918A9F8" w14:textId="77777777" w:rsidR="0052017C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proofErr w:type="gramEnd"/>
            <w:r w:rsidRPr="00D2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uwzględnieniem dotychczasowego dorobku</w:t>
            </w:r>
          </w:p>
          <w:p w14:paraId="37FFFB7F" w14:textId="77777777" w:rsidR="00B8647E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21C9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D2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proponowanego </w:t>
            </w:r>
            <w:r w:rsidR="0052017C" w:rsidRPr="00D2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tematu </w:t>
            </w:r>
            <w:r w:rsidRPr="00D21C90">
              <w:rPr>
                <w:rFonts w:ascii="Times New Roman" w:hAnsi="Times New Roman" w:cs="Times New Roman"/>
                <w:b/>
                <w:sz w:val="24"/>
                <w:szCs w:val="24"/>
              </w:rPr>
              <w:t>badawczego</w:t>
            </w:r>
          </w:p>
          <w:p w14:paraId="123D31A4" w14:textId="7CA0984F" w:rsidR="001D2A5B" w:rsidRPr="00D21C90" w:rsidRDefault="001D2A5B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14:paraId="50A609F0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2038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CAA0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8647E" w:rsidRPr="00D21C90" w14:paraId="661A84AA" w14:textId="77777777" w:rsidTr="00E03E3F">
        <w:trPr>
          <w:trHeight w:val="410"/>
        </w:trPr>
        <w:tc>
          <w:tcPr>
            <w:tcW w:w="6912" w:type="dxa"/>
          </w:tcPr>
          <w:p w14:paraId="23EABD51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D8598" w14:textId="77777777" w:rsidR="00B8647E" w:rsidRPr="00D21C90" w:rsidRDefault="00B8647E" w:rsidP="00B87CF9">
            <w:pPr>
              <w:pStyle w:val="Akapitzlist"/>
              <w:numPr>
                <w:ilvl w:val="0"/>
                <w:numId w:val="30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Kandydat w formie prezentacji (portfolio) przedstawia dotychczasowe dokonania artystyczne, projektowe, konserwatorskie lub naukowe po zakończeniu studiów. Prezentacja powinna być zapisana w formacie pdf.</w:t>
            </w:r>
          </w:p>
          <w:p w14:paraId="27AB08C3" w14:textId="79353EA1" w:rsidR="00B8647E" w:rsidRPr="00D21C90" w:rsidRDefault="00B8647E" w:rsidP="00B87CF9">
            <w:pPr>
              <w:pStyle w:val="Akapitzlist"/>
              <w:numPr>
                <w:ilvl w:val="0"/>
                <w:numId w:val="30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Prezentacja dorobku powinna stanowić chronologiczny przegląd osiągnięć, od ukończenia studiów magisterskich lub wcześniejsze osiągnięcia </w:t>
            </w:r>
            <w:r w:rsidR="003D5EDA"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z wyraźnym wyodrębnieniem osiągnięć związanych z procesem kształcenia w trakcie studiów </w:t>
            </w: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, zawierający dokumentację pra</w:t>
            </w:r>
            <w:r w:rsidR="003179F9"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c oraz upublicznienia dorobku: </w:t>
            </w: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wybranych wystaw, pokazów, prezentacji publicznych, pu</w:t>
            </w:r>
            <w:r w:rsidR="003179F9" w:rsidRPr="00D21C90">
              <w:rPr>
                <w:rFonts w:ascii="Times New Roman" w:hAnsi="Times New Roman" w:cs="Times New Roman"/>
                <w:sz w:val="24"/>
                <w:szCs w:val="24"/>
              </w:rPr>
              <w:t>blikacji, prac konserwatorskich</w:t>
            </w:r>
            <w:r w:rsidR="00756D59"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i restaurator</w:t>
            </w:r>
            <w:r w:rsidR="003179F9" w:rsidRPr="00D21C90">
              <w:rPr>
                <w:rFonts w:ascii="Times New Roman" w:hAnsi="Times New Roman" w:cs="Times New Roman"/>
                <w:sz w:val="24"/>
                <w:szCs w:val="24"/>
              </w:rPr>
              <w:t>skich, projektów, ich wdrożeń i </w:t>
            </w: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realizacji.</w:t>
            </w:r>
          </w:p>
          <w:p w14:paraId="677BF415" w14:textId="77777777" w:rsidR="00B8647E" w:rsidRPr="00D21C90" w:rsidRDefault="00B8647E" w:rsidP="00B87CF9">
            <w:pPr>
              <w:pStyle w:val="Akapitzlist"/>
              <w:numPr>
                <w:ilvl w:val="0"/>
                <w:numId w:val="30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Oceniane są w szczególności:</w:t>
            </w:r>
          </w:p>
          <w:p w14:paraId="194FC244" w14:textId="77777777" w:rsidR="00B8647E" w:rsidRPr="00D21C90" w:rsidRDefault="00B8647E" w:rsidP="00B87CF9">
            <w:pPr>
              <w:pStyle w:val="Akapitzlist"/>
              <w:numPr>
                <w:ilvl w:val="0"/>
                <w:numId w:val="3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zgodność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dorobku z podmiotową dyscypliną: 5 punktów</w:t>
            </w:r>
            <w:r w:rsidR="001F164C" w:rsidRPr="00D21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DC6F1D" w14:textId="77777777" w:rsidR="00B8647E" w:rsidRPr="00D21C90" w:rsidRDefault="00B8647E" w:rsidP="00B87CF9">
            <w:pPr>
              <w:pStyle w:val="Akapitzlist"/>
              <w:numPr>
                <w:ilvl w:val="0"/>
                <w:numId w:val="3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artystyczna, projektowa, konserwatorsk</w:t>
            </w:r>
            <w:r w:rsidR="001F164C" w:rsidRPr="00D21C90">
              <w:rPr>
                <w:rFonts w:ascii="Times New Roman" w:hAnsi="Times New Roman" w:cs="Times New Roman"/>
                <w:sz w:val="24"/>
                <w:szCs w:val="24"/>
              </w:rPr>
              <w:t>a lub naukowa dorobku kandydata</w:t>
            </w: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: 10 punktów</w:t>
            </w:r>
            <w:r w:rsidR="001F164C" w:rsidRPr="00D21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9F7F27" w14:textId="77777777" w:rsidR="00B8647E" w:rsidRPr="00D21C90" w:rsidRDefault="00B8647E" w:rsidP="00B87CF9">
            <w:pPr>
              <w:pStyle w:val="Akapitzlist"/>
              <w:numPr>
                <w:ilvl w:val="0"/>
                <w:numId w:val="3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doświadczenie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w samodzielnym prowadzeniu działalności artystycznej, projektowej lub naukowej - wystawy, publikacje, realizacje: 10 punktów</w:t>
            </w:r>
            <w:r w:rsidR="001F164C" w:rsidRPr="00D21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DDF048" w14:textId="77777777" w:rsidR="00B8647E" w:rsidRPr="00D21C90" w:rsidRDefault="00B8647E" w:rsidP="00B87CF9">
            <w:pPr>
              <w:pStyle w:val="Akapitzlist"/>
              <w:numPr>
                <w:ilvl w:val="0"/>
                <w:numId w:val="31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recepcja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światowych trendów artystycznych, projektowych lub naukowych w dorobku kandydata: 5 punktów</w:t>
            </w:r>
            <w:r w:rsidR="001F164C" w:rsidRPr="00D2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57D052" w14:textId="77777777" w:rsidR="001F164C" w:rsidRPr="00D21C90" w:rsidRDefault="00B8647E" w:rsidP="00B87CF9">
            <w:pPr>
              <w:pStyle w:val="Akapitzlist"/>
              <w:numPr>
                <w:ilvl w:val="0"/>
                <w:numId w:val="30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Ocena dorobku kandydata następuje na podstawie punktów przyznanych</w:t>
            </w:r>
            <w:r w:rsidR="00FE14A8"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przez zespół egzaminujący. </w:t>
            </w:r>
          </w:p>
          <w:p w14:paraId="17DFD5A6" w14:textId="77777777" w:rsidR="00B8647E" w:rsidRPr="00D21C90" w:rsidRDefault="00B8647E" w:rsidP="00B87CF9">
            <w:pPr>
              <w:pStyle w:val="Akapitzlist"/>
              <w:numPr>
                <w:ilvl w:val="0"/>
                <w:numId w:val="30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Za przeds</w:t>
            </w:r>
            <w:r w:rsidR="001F164C" w:rsidRPr="00D21C90">
              <w:rPr>
                <w:rFonts w:ascii="Times New Roman" w:hAnsi="Times New Roman" w:cs="Times New Roman"/>
                <w:sz w:val="24"/>
                <w:szCs w:val="24"/>
              </w:rPr>
              <w:t>tawioną prezentację (portfolio)</w:t>
            </w: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: maksymalnie 30 punktów.</w:t>
            </w:r>
          </w:p>
          <w:p w14:paraId="0113FE73" w14:textId="77777777" w:rsidR="00B8647E" w:rsidRPr="00D21C90" w:rsidRDefault="0052017C" w:rsidP="00B87CF9">
            <w:pPr>
              <w:pStyle w:val="Akapitzlist"/>
              <w:numPr>
                <w:ilvl w:val="0"/>
                <w:numId w:val="30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Za przedstawiony temat badawczy</w:t>
            </w:r>
            <w:r w:rsidR="00B8647E"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: maksymalnie 20 punktów. </w:t>
            </w:r>
          </w:p>
          <w:p w14:paraId="77153DA4" w14:textId="77777777" w:rsidR="00B8647E" w:rsidRPr="00D21C90" w:rsidRDefault="00B8647E" w:rsidP="00B87CF9">
            <w:pPr>
              <w:pStyle w:val="Akapitzlist"/>
              <w:numPr>
                <w:ilvl w:val="0"/>
                <w:numId w:val="30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Oceniane są w szczególności:</w:t>
            </w:r>
          </w:p>
          <w:p w14:paraId="04EAC1CE" w14:textId="77777777" w:rsidR="00B8647E" w:rsidRPr="00D21C90" w:rsidRDefault="00B8647E" w:rsidP="00B87CF9">
            <w:pPr>
              <w:pStyle w:val="Akapitzlist"/>
              <w:numPr>
                <w:ilvl w:val="0"/>
                <w:numId w:val="32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klarowność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wywodu: 5 punktów</w:t>
            </w:r>
            <w:r w:rsidR="001F164C" w:rsidRPr="00D21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19B934" w14:textId="77777777" w:rsidR="00B8647E" w:rsidRPr="00D21C90" w:rsidRDefault="00B8647E" w:rsidP="00B87CF9">
            <w:pPr>
              <w:pStyle w:val="Akapitzlist"/>
              <w:numPr>
                <w:ilvl w:val="0"/>
                <w:numId w:val="32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merytoryczna: 5 punktów</w:t>
            </w:r>
            <w:r w:rsidR="001F164C" w:rsidRPr="00D21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E2D0AA" w14:textId="77777777" w:rsidR="00B8647E" w:rsidRPr="00D21C90" w:rsidRDefault="001F164C" w:rsidP="00B87CF9">
            <w:pPr>
              <w:pStyle w:val="Akapitzlist"/>
              <w:numPr>
                <w:ilvl w:val="0"/>
                <w:numId w:val="32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innowacyjność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i oryginalność</w:t>
            </w:r>
            <w:r w:rsidR="00B8647E" w:rsidRPr="00D21C90">
              <w:rPr>
                <w:rFonts w:ascii="Times New Roman" w:hAnsi="Times New Roman" w:cs="Times New Roman"/>
                <w:sz w:val="24"/>
                <w:szCs w:val="24"/>
              </w:rPr>
              <w:t>: 5 punktów</w:t>
            </w: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BDC40" w14:textId="77777777" w:rsidR="00B8647E" w:rsidRPr="00D21C90" w:rsidRDefault="00B8647E" w:rsidP="00B87CF9">
            <w:pPr>
              <w:pStyle w:val="Akapitzlist"/>
              <w:numPr>
                <w:ilvl w:val="0"/>
                <w:numId w:val="32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kontekst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humanistyczny i społeczny: 5 punktów</w:t>
            </w:r>
            <w:r w:rsidR="001F164C" w:rsidRPr="00D2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FC81B8" w14:textId="028D6536" w:rsidR="00B8647E" w:rsidRPr="001D2A5B" w:rsidRDefault="00B8647E" w:rsidP="001D2A5B">
            <w:pPr>
              <w:pStyle w:val="Akapitzlist"/>
              <w:numPr>
                <w:ilvl w:val="0"/>
                <w:numId w:val="30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Do autoprezentacji – rozmowy kwalifikacyjnej, </w:t>
            </w: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dopuszczeni </w:t>
            </w:r>
            <w:r w:rsidR="003179F9"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są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kandydaci którzy uzyskają minimum 35 punktów.</w:t>
            </w:r>
          </w:p>
        </w:tc>
        <w:tc>
          <w:tcPr>
            <w:tcW w:w="2376" w:type="dxa"/>
          </w:tcPr>
          <w:p w14:paraId="4D093B72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68D1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030D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DD92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1E754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471AF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A1D32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EB9BE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878CD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34F4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F3E5F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9229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C0BF4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38069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FDDB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49FDD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5AAF0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BA83C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C0C4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CF72B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0FE7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5DE3F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BDBC0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A0574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0F88" w14:textId="77777777" w:rsidR="00B8647E" w:rsidRPr="00D21C90" w:rsidRDefault="00B8647E" w:rsidP="00B87CF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091EC" w14:textId="77777777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AE971" w14:textId="2AE47AB9" w:rsidR="00B8647E" w:rsidRPr="00D21C90" w:rsidRDefault="00B8647E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7E" w:rsidRPr="00D21C90" w14:paraId="06815BA6" w14:textId="77777777" w:rsidTr="001D2A5B">
        <w:trPr>
          <w:trHeight w:val="628"/>
        </w:trPr>
        <w:tc>
          <w:tcPr>
            <w:tcW w:w="6912" w:type="dxa"/>
          </w:tcPr>
          <w:p w14:paraId="4C7ACC22" w14:textId="77777777" w:rsidR="001D2A5B" w:rsidRDefault="001D2A5B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50F2B" w14:textId="1DF60773" w:rsidR="00745D01" w:rsidRPr="001D2A5B" w:rsidRDefault="00745D01" w:rsidP="001D2A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b/>
                <w:sz w:val="24"/>
                <w:szCs w:val="24"/>
              </w:rPr>
              <w:t>Autoprezentacja – rozmowa kwalifikacyjna</w:t>
            </w:r>
          </w:p>
          <w:p w14:paraId="37142D9B" w14:textId="6F2C075F" w:rsidR="00747E47" w:rsidRPr="00D21C90" w:rsidRDefault="00747E47" w:rsidP="00B87CF9">
            <w:pPr>
              <w:pStyle w:val="Akapitzlist"/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B4DA430" w14:textId="77777777" w:rsidR="001D2A5B" w:rsidRDefault="001D2A5B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65B18" w14:textId="02888B1E" w:rsidR="00B8647E" w:rsidRPr="00D21C90" w:rsidRDefault="001D2A5B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D2A5B" w:rsidRPr="00D21C90" w14:paraId="07F0E627" w14:textId="77777777" w:rsidTr="00E03E3F">
        <w:trPr>
          <w:trHeight w:val="4385"/>
        </w:trPr>
        <w:tc>
          <w:tcPr>
            <w:tcW w:w="6912" w:type="dxa"/>
          </w:tcPr>
          <w:p w14:paraId="0723BDD4" w14:textId="77777777" w:rsidR="001D2A5B" w:rsidRPr="00D21C90" w:rsidRDefault="001D2A5B" w:rsidP="001D2A5B">
            <w:pPr>
              <w:pStyle w:val="Akapitzlist"/>
              <w:numPr>
                <w:ilvl w:val="0"/>
                <w:numId w:val="33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Kandydat przedstawia i omawia temat badawczy w formie autoprezentacji szczególnie w aspekcie problemowym. Maksymalny czas wypowiedzi wynosi 15 minut. </w:t>
            </w:r>
          </w:p>
          <w:p w14:paraId="01361A4D" w14:textId="77777777" w:rsidR="001D2A5B" w:rsidRPr="00D21C90" w:rsidRDefault="001D2A5B" w:rsidP="001D2A5B">
            <w:pPr>
              <w:pStyle w:val="Akapitzlist"/>
              <w:numPr>
                <w:ilvl w:val="0"/>
                <w:numId w:val="33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W trakcie prezentacji tematu badawczego zespoły egzaminujące mogą zadawać pytania kandydatowi.</w:t>
            </w:r>
          </w:p>
          <w:p w14:paraId="139BBCDD" w14:textId="77777777" w:rsidR="001D2A5B" w:rsidRPr="00D21C90" w:rsidRDefault="001D2A5B" w:rsidP="001D2A5B">
            <w:pPr>
              <w:pStyle w:val="Akapitzlist"/>
              <w:numPr>
                <w:ilvl w:val="0"/>
                <w:numId w:val="33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Oceniane są w szczególności:</w:t>
            </w:r>
          </w:p>
          <w:p w14:paraId="58A9294D" w14:textId="77777777" w:rsidR="001D2A5B" w:rsidRPr="00D21C90" w:rsidRDefault="001D2A5B" w:rsidP="001D2A5B">
            <w:pPr>
              <w:pStyle w:val="Akapitzlist"/>
              <w:numPr>
                <w:ilvl w:val="0"/>
                <w:numId w:val="3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klarowność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wypowiedzi: 10 punktów</w:t>
            </w:r>
          </w:p>
          <w:p w14:paraId="6CA24B18" w14:textId="77777777" w:rsidR="001D2A5B" w:rsidRPr="00D21C90" w:rsidRDefault="001D2A5B" w:rsidP="001D2A5B">
            <w:pPr>
              <w:pStyle w:val="Akapitzlist"/>
              <w:numPr>
                <w:ilvl w:val="0"/>
                <w:numId w:val="3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świadomość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metod pracy w reprezentowanej przez kandydata specjalności i zdolność ich fachowego opisywania, wartość merytoryczna: 10 punktów</w:t>
            </w:r>
          </w:p>
          <w:p w14:paraId="2927D141" w14:textId="77777777" w:rsidR="001D2A5B" w:rsidRPr="00D21C90" w:rsidRDefault="001D2A5B" w:rsidP="001D2A5B">
            <w:pPr>
              <w:pStyle w:val="Akapitzlist"/>
              <w:numPr>
                <w:ilvl w:val="0"/>
                <w:numId w:val="3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zdolność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przekonywania do przedstawionej koncepcji rozprawy doktorskiej, aspekt motywacyjny: 10 punktów</w:t>
            </w:r>
          </w:p>
          <w:p w14:paraId="77937610" w14:textId="77777777" w:rsidR="001D2A5B" w:rsidRPr="00D21C90" w:rsidRDefault="001D2A5B" w:rsidP="001D2A5B">
            <w:pPr>
              <w:pStyle w:val="Akapitzlist"/>
              <w:numPr>
                <w:ilvl w:val="0"/>
                <w:numId w:val="3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aspekty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 xml:space="preserve"> artystyczne, projektowe i konserwatorskie lub intermedialne w kontekście innowacji, oryginalności lub uwspółcześnienia: 10 punktów</w:t>
            </w:r>
          </w:p>
          <w:p w14:paraId="6F2540A4" w14:textId="77777777" w:rsidR="001D2A5B" w:rsidRPr="00D21C90" w:rsidRDefault="001D2A5B" w:rsidP="001D2A5B">
            <w:pPr>
              <w:pStyle w:val="Akapitzlist"/>
              <w:numPr>
                <w:ilvl w:val="0"/>
                <w:numId w:val="3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tzw</w:t>
            </w:r>
            <w:proofErr w:type="gramEnd"/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. czynniki społecznego rozwoju w obszarze szeroko rozumianej humanistyki, szeroko rozumianego obszaru sztuk wizualnych i nauczania w zakresie szkolnictwa artystycznego: 10 punktów</w:t>
            </w:r>
          </w:p>
          <w:p w14:paraId="24151C3E" w14:textId="032DC519" w:rsidR="001D2A5B" w:rsidRPr="00D21C90" w:rsidRDefault="001D2A5B" w:rsidP="001D2A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C90">
              <w:rPr>
                <w:rFonts w:ascii="Times New Roman" w:hAnsi="Times New Roman" w:cs="Times New Roman"/>
                <w:sz w:val="24"/>
                <w:szCs w:val="24"/>
              </w:rPr>
              <w:t>4. Osoba, która nie przystąpiła do autoprezentacji zostaje wykluczona z postępowania rekrutacyjnego.</w:t>
            </w:r>
          </w:p>
        </w:tc>
        <w:tc>
          <w:tcPr>
            <w:tcW w:w="2376" w:type="dxa"/>
          </w:tcPr>
          <w:p w14:paraId="58E9445F" w14:textId="41FC8819" w:rsidR="001D2A5B" w:rsidRPr="00D21C90" w:rsidRDefault="001D2A5B" w:rsidP="00B87C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A59E10" w14:textId="77777777" w:rsidR="00B8647E" w:rsidRPr="00D21C90" w:rsidRDefault="00B8647E" w:rsidP="00B87CF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D8C7B" w14:textId="77777777" w:rsidR="00EB4BB6" w:rsidRPr="00D21C90" w:rsidRDefault="00B8647E" w:rsidP="00B87CF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Maksymalnie w p</w:t>
      </w:r>
      <w:r w:rsidR="00A53863" w:rsidRPr="00D21C90">
        <w:rPr>
          <w:rFonts w:ascii="Times New Roman" w:hAnsi="Times New Roman" w:cs="Times New Roman"/>
          <w:sz w:val="24"/>
          <w:szCs w:val="24"/>
        </w:rPr>
        <w:t>ostępowaniu rekrutacyjnym można</w:t>
      </w:r>
      <w:r w:rsidRPr="00D21C90">
        <w:rPr>
          <w:rFonts w:ascii="Times New Roman" w:hAnsi="Times New Roman" w:cs="Times New Roman"/>
          <w:sz w:val="24"/>
          <w:szCs w:val="24"/>
        </w:rPr>
        <w:t xml:space="preserve"> uzyskać 100 punktów.</w:t>
      </w:r>
    </w:p>
    <w:p w14:paraId="1BF2F4CC" w14:textId="77777777" w:rsidR="00EB4BB6" w:rsidRPr="00D21C90" w:rsidRDefault="00EB4BB6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2A5ECBB" w14:textId="77777777" w:rsidR="00EB4BB6" w:rsidRPr="00D21C90" w:rsidRDefault="00EB4BB6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277ABBC" w14:textId="77777777" w:rsidR="00EB4BB6" w:rsidRPr="00D21C90" w:rsidRDefault="00EB4BB6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404110F" w14:textId="77777777" w:rsidR="00EB4BB6" w:rsidRPr="00D21C90" w:rsidRDefault="00EB4BB6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B0F240C" w14:textId="77777777" w:rsidR="00EB4BB6" w:rsidRPr="00D21C90" w:rsidRDefault="00EB4BB6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EE6B1A7" w14:textId="77777777" w:rsidR="00EB4BB6" w:rsidRPr="00D21C90" w:rsidRDefault="00EB4BB6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3A56F1" w14:textId="77777777" w:rsidR="00F83DB3" w:rsidRPr="00D21C90" w:rsidRDefault="00F83DB3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A59F98E" w14:textId="77777777" w:rsidR="00CE4AA6" w:rsidRPr="00D21C90" w:rsidRDefault="00CE4AA6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A58D6FD" w14:textId="77777777" w:rsidR="00CE4AA6" w:rsidRPr="00D21C90" w:rsidRDefault="00CE4AA6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9B47D1" w14:textId="77777777" w:rsidR="00CE4AA6" w:rsidRPr="00D21C90" w:rsidRDefault="00CE4AA6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08449D5" w14:textId="77777777" w:rsidR="00CE4AA6" w:rsidRPr="00D21C90" w:rsidRDefault="00CE4AA6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4CBBA39" w14:textId="77777777" w:rsidR="00706ABC" w:rsidRDefault="00706ABC" w:rsidP="00B87CF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44C613E1" w14:textId="77777777" w:rsidR="001D2A5B" w:rsidRDefault="001D2A5B" w:rsidP="00B87CF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43DFCF24" w14:textId="05706B03" w:rsidR="00F83DB3" w:rsidRPr="00D21C90" w:rsidRDefault="00A70E10" w:rsidP="00B87CF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6A0346" w:rsidRPr="00D21C90">
        <w:rPr>
          <w:rFonts w:ascii="Times New Roman" w:hAnsi="Times New Roman" w:cs="Times New Roman"/>
          <w:b/>
          <w:sz w:val="24"/>
          <w:szCs w:val="24"/>
        </w:rPr>
        <w:t>3</w:t>
      </w:r>
    </w:p>
    <w:p w14:paraId="6CDCF8DE" w14:textId="4ADFFBA6" w:rsidR="00A70E10" w:rsidRDefault="00A70E10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 xml:space="preserve">Do Regulaminu rekrutacji do </w:t>
      </w:r>
      <w:r w:rsidR="00695A0C" w:rsidRPr="00D21C90">
        <w:rPr>
          <w:rFonts w:ascii="Times New Roman" w:hAnsi="Times New Roman" w:cs="Times New Roman"/>
          <w:sz w:val="24"/>
          <w:szCs w:val="24"/>
        </w:rPr>
        <w:t>szkoły doktorskiej ASP</w:t>
      </w:r>
      <w:r w:rsidR="00DE7EDC">
        <w:rPr>
          <w:rFonts w:ascii="Times New Roman" w:hAnsi="Times New Roman" w:cs="Times New Roman"/>
          <w:sz w:val="24"/>
          <w:szCs w:val="24"/>
        </w:rPr>
        <w:t>.</w:t>
      </w:r>
    </w:p>
    <w:p w14:paraId="733C710D" w14:textId="77777777" w:rsidR="00706ABC" w:rsidRPr="00D21C90" w:rsidRDefault="00706ABC" w:rsidP="00B87CF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829C469" w14:textId="77777777" w:rsidR="00BC4EB2" w:rsidRPr="00D21C90" w:rsidRDefault="00BC4EB2" w:rsidP="00B87CF9">
      <w:pPr>
        <w:pStyle w:val="Domyni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b/>
          <w:sz w:val="24"/>
          <w:szCs w:val="24"/>
        </w:rPr>
        <w:t>WYKAZ CERTYFIKATÓW POTWIERDZAJĄCYCH ZNAJOMOŚĆ NOWOŻYTNEGO JĘZYKA OBCEGO</w:t>
      </w:r>
    </w:p>
    <w:p w14:paraId="4560972F" w14:textId="77777777" w:rsidR="00BC4EB2" w:rsidRPr="00D21C90" w:rsidRDefault="00BC4EB2" w:rsidP="00B87CF9">
      <w:pPr>
        <w:pStyle w:val="Domynie"/>
        <w:tabs>
          <w:tab w:val="left" w:pos="425"/>
        </w:tabs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1.</w:t>
      </w:r>
      <w:r w:rsidRPr="00D21C90">
        <w:rPr>
          <w:rFonts w:ascii="Times New Roman" w:hAnsi="Times New Roman" w:cs="Times New Roman"/>
          <w:sz w:val="24"/>
          <w:szCs w:val="24"/>
        </w:rPr>
        <w:tab/>
        <w:t>Certyfikat potwierdzający znajomość języka obcego wydany przez Krajową Szkołę Administracji Publicznej w wyniku lingwistycznego postępowania sprawdzającego.</w:t>
      </w:r>
    </w:p>
    <w:p w14:paraId="2594B1E7" w14:textId="77777777" w:rsidR="00BC4EB2" w:rsidRPr="00D21C90" w:rsidRDefault="00BC4EB2" w:rsidP="00B87CF9">
      <w:pPr>
        <w:pStyle w:val="Domynie"/>
        <w:tabs>
          <w:tab w:val="left" w:pos="425"/>
        </w:tabs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2.</w:t>
      </w:r>
      <w:r w:rsidRPr="00D21C90">
        <w:rPr>
          <w:rFonts w:ascii="Times New Roman" w:hAnsi="Times New Roman" w:cs="Times New Roman"/>
          <w:sz w:val="24"/>
          <w:szCs w:val="24"/>
        </w:rPr>
        <w:tab/>
        <w:t>Certyfikaty potwierdzające znajomość języków obcych co najmniej na poziomie B2 w skali globalnej biegłości językowej według "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Framework of Reference for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: learning,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(CEFR) - Europejski system opisu kształcenia językowego: uczenie się, nauczanie, ocenianie (ESOKJ)":</w:t>
      </w:r>
    </w:p>
    <w:p w14:paraId="5479BDDD" w14:textId="77777777" w:rsidR="00BC4EB2" w:rsidRPr="00D21C90" w:rsidRDefault="00BC4EB2" w:rsidP="00B87CF9">
      <w:pPr>
        <w:pStyle w:val="Domynie"/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1)</w:t>
      </w:r>
      <w:r w:rsidRPr="00D21C90">
        <w:rPr>
          <w:rFonts w:ascii="Times New Roman" w:hAnsi="Times New Roman" w:cs="Times New Roman"/>
          <w:sz w:val="24"/>
          <w:szCs w:val="24"/>
        </w:rPr>
        <w:tab/>
        <w:t>certyfikaty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wydane przez instytucje stowarzyszone w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Language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Testers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Europe (ALTE) - poziomy ALTE Level 3 (B2), ALTE Level 4 (C1), ALTE Level 5 (C2), w szczególności:</w:t>
      </w:r>
    </w:p>
    <w:p w14:paraId="5D75A40B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  <w:t>First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English (FCE),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Advanced English (CAE),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English (CPE), Business English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(BEC)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Vantage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- co najmniej Pass, Business English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(BEC)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English for International Business and Trade (CEIBT),</w:t>
      </w:r>
    </w:p>
    <w:p w14:paraId="05233542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>ôme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d'Étude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(DELF) (B2),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Approfondi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(DALF) (C1),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Approfondi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(DALF) (C2); Test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Connaissance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(TCF), poziomy 4 (B2), 5 (C1), 6 (C2);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(DL) (B2),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(DSLCF),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d'Etudes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Modernes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(DS) (C1),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Hautes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(DHEF) (C2),</w:t>
      </w:r>
    </w:p>
    <w:p w14:paraId="32BED0BC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  <w:t>Test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Fremdsprache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TestDaF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Beruf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ZDfB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>) (B2), Goethe-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B2, Goethe-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C1,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Mittelstufenprüfung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(ZMP) (C1), Goethe-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C1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Mittelstufenprüfung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) (ZMP),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Oberstufenprüfung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(ZOP) (C2), Goethe-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C2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Oberstufenprüfung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) (ZOP),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Kleines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(KDS) (C2),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Grosses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(GDS) (C2), Goethe-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C2: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Grosses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(GDS),</w:t>
      </w:r>
    </w:p>
    <w:p w14:paraId="5D5A9922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CELI 3 (B2),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CELI 4 (C1),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CELI 5 (C2);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Italiano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Commerciale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CIC A (C1),</w:t>
      </w:r>
    </w:p>
    <w:p w14:paraId="77B18936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  <w:t>Los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Diplomas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Lengua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Extranjera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(DELE): El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B2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Intermedio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), El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C1, El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C2 (Superior),</w:t>
      </w:r>
    </w:p>
    <w:p w14:paraId="70E9D0FA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f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Intermédio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Português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Língua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Estrangeira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(DIPLE) (B2),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Avançado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Português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Língua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Estrangeira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(DAPLE) (C1),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Universitário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Português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Língua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Estrangeira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(DUPLE) (C2),</w:t>
      </w:r>
    </w:p>
    <w:p w14:paraId="55030A78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Nederlands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Vreemde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Taal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/Dutch as 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Language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CNaVT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Profiel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Professionele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Taalvaardigheid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(PPT) (B2)/Profile Professional Language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lastRenderedPageBreak/>
        <w:t>Proficiency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(PPT) (B2),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Profiel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Taalvaardigheid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Hoger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Onderwijs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(PTHO) (B2)/Profile Language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(PTHO) (B2),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Profiel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Academische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Taalvaardigheid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(PAT) (C1)/Profile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(PAT) (C1);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Nederlands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Tweede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Taal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II (NT2-II) (B2)/Dutch as a Second Language II (NT2-II) (B2),</w:t>
      </w:r>
    </w:p>
    <w:p w14:paraId="70B57CFA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Prøve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Dansk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3 (B2),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Studieprøven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(C1),</w:t>
      </w:r>
    </w:p>
    <w:p w14:paraId="7D88656C" w14:textId="44BF79C2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  <w:t>Certyfikat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znajomości języka słoweńskiego na poziomie średniozaawansowanym/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Slovene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Level (B2), Certyfikat znajomości języka słoweńskiego na poziomie</w:t>
      </w:r>
      <w:r w:rsidR="002E6EA5">
        <w:rPr>
          <w:rFonts w:ascii="Times New Roman" w:hAnsi="Times New Roman" w:cs="Times New Roman"/>
          <w:sz w:val="24"/>
          <w:szCs w:val="24"/>
        </w:rPr>
        <w:t xml:space="preserve"> </w:t>
      </w:r>
      <w:r w:rsidRPr="00D21C90">
        <w:rPr>
          <w:rFonts w:ascii="Times New Roman" w:hAnsi="Times New Roman" w:cs="Times New Roman"/>
          <w:sz w:val="24"/>
          <w:szCs w:val="24"/>
        </w:rPr>
        <w:t>zaawansowanym/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Slovene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on the Advanced Level (C1);</w:t>
      </w:r>
    </w:p>
    <w:p w14:paraId="74A7E1EF" w14:textId="77777777" w:rsidR="00BC4EB2" w:rsidRPr="00D21C90" w:rsidRDefault="00BC4EB2" w:rsidP="00B87CF9">
      <w:pPr>
        <w:pStyle w:val="Domynie"/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2)</w:t>
      </w:r>
      <w:r w:rsidRPr="00D21C90">
        <w:rPr>
          <w:rFonts w:ascii="Times New Roman" w:hAnsi="Times New Roman" w:cs="Times New Roman"/>
          <w:sz w:val="24"/>
          <w:szCs w:val="24"/>
        </w:rPr>
        <w:tab/>
        <w:t>certyfikaty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następujących instytucji:</w:t>
      </w:r>
    </w:p>
    <w:p w14:paraId="679377D8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Service (ETS) - w szczególności certyfikaty: Test of English as 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Language (TOEFL) - co najmniej 87 pkt w wersji Internet-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Test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iBT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); Test of English as 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Language (TOEFL) - co najmniej 180 pkt w wersji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Computer-Based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Test (CBT) uzupełnione o co najmniej 50 pkt z Test of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English (TSE); Test of English as 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Language (TOEFL) - co najmniej 510 pkt w wersji Paper-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Test (PBT) uzupełnione o co najmniej 3,5 pkt z Test of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English (TWE) oraz o co najmniej 50 pkt z Test of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English (TSE); Test of English for International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(TOEIC) - co najmniej 700 pkt; Test 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International (TFI) - co najmniej 605 pkt,</w:t>
      </w:r>
    </w:p>
    <w:p w14:paraId="1F699A93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Consortium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Attainment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Modern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(ECL),</w:t>
      </w:r>
    </w:p>
    <w:p w14:paraId="315BAB9B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  <w:t>City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City &amp;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Pitman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Pitman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- w szczególności certyfikaty: English for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Speakers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(ESOL) - First Class Pass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Level,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Level, Advanced Level; International English for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Speakers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(IESOL) - poziom "Communicator", poziom "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", poziom "Mastery"; City &amp;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Level 1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ESOL International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) Communicator (B2) 500/1765/2; City &amp;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Level 2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ESOL International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(C1) 500/1766/4; City &amp;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Guilds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Level 3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ESOL International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) Mastery (C2) 500/1767/6;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English Test (SET) for Business -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B poziom "Communicator",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 poziom "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 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poziom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"Mastery"; English for Business Communications (EBC) - Level 2, Level 3; English for Office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(EOS) - Level 2,</w:t>
      </w:r>
    </w:p>
    <w:p w14:paraId="24D3279C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Edexcel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, Pearson Language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Pearson Language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- w szczególności certyfikaty: London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English, Level 3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Edexcel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Level 1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ESOL International); London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English, Level 4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Edexcel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Level 2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ESOL International); London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English, Level 5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Edexcel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Level 3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ESOL International),</w:t>
      </w:r>
    </w:p>
    <w:p w14:paraId="53A35E64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Development International (EDI), London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Commerce and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Board - w szczególności certyfikaty: London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</w:t>
      </w:r>
      <w:r w:rsidRPr="00D21C90">
        <w:rPr>
          <w:rFonts w:ascii="Times New Roman" w:hAnsi="Times New Roman" w:cs="Times New Roman"/>
          <w:sz w:val="24"/>
          <w:szCs w:val="24"/>
        </w:rPr>
        <w:lastRenderedPageBreak/>
        <w:t xml:space="preserve">Commerce and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(LCCI) - English for Business Level 2, English for Business Level 3, English for Business Level 4; London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Commerce and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(LCCI) - Foundation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Business English (FTBE); London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Commerce and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(LCCI) - English for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Level 2 - poziom "Pass with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", poziom "Pass with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Distinction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>",</w:t>
      </w:r>
    </w:p>
    <w:p w14:paraId="3D69108C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f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  <w:t>University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of Cambridge ESOL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British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IDP IELTS Australia - w szczególności certyfikaty: International English Language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System IELTS - powyżej 6 pkt,</w:t>
      </w:r>
    </w:p>
    <w:p w14:paraId="02ACAC1F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Chambre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d'industrie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Paris (CCIP) - w szczególności certyfikaty: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Affaires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1er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degré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(DFA 1) (B2),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Professionnel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(DFP)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Affaires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B2,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des Daffaires 2ème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degré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(DFA 2) (C1),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Diplôme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Professionnel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(DFP)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Affaires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C1,</w:t>
      </w:r>
    </w:p>
    <w:p w14:paraId="3553CBE6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  <w:t>Goethe-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Deutscher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Industrie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Handelskammertag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(DIHK), Carl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Duisberg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Centren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(CDC) - w szczególności certyfikat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Prüfung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Wirtschaftsdeutsch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International (PWD) (C1),</w:t>
      </w:r>
    </w:p>
    <w:p w14:paraId="6AC1F798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Kultusministerkonferenz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(KMK) - w szczególności certyfikat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II der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Kultusministerkonferenz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Länder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- KMK (B2/C1),</w:t>
      </w:r>
    </w:p>
    <w:p w14:paraId="2E44662D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j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Pr="00D21C90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Prüfungszentren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Österreichischen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Sprachdiploms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(ÖSD) - w szczególności certyfikaty: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Österreichisches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Sprachdiplom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Fremdsprache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(ÖSD) - B2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Mittelstufe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Mittelstufe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(C1), C1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Oberstufe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Wirtschaftssprache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(C2),</w:t>
      </w:r>
    </w:p>
    <w:p w14:paraId="11108BAA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k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Hochschulrektorenkonferenz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(HRK),</w:t>
      </w:r>
    </w:p>
    <w:p w14:paraId="42CABEE4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l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Società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Dante Alighieri - w szczególności certyfikaty: PLIDA B2, PLIDA C1, PLIDA C2,</w:t>
      </w:r>
    </w:p>
    <w:p w14:paraId="770A0B43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m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Roma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- w szczególności certyfikaty: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Int.It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(B2), IT (C2),</w:t>
      </w:r>
    </w:p>
    <w:p w14:paraId="575F12C2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Stranieri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di Siena - w szczególności certyfikaty: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Certificazione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d'Italiano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Straniera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CILS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B2,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Certificazione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d'Italiano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Straniera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CILS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C1,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Certificazione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d'Italiano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Straniera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CILS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Quattro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C2,</w:t>
      </w:r>
    </w:p>
    <w:p w14:paraId="755F7B68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  <w:t>Państwowy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Instytut Języka Rosyjskiego im. A. S. Puszkina,</w:t>
      </w:r>
    </w:p>
    <w:p w14:paraId="6B0E4A4D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Romanian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Language, the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Romanian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>,</w:t>
      </w:r>
    </w:p>
    <w:p w14:paraId="1E456030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q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Univerzita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Karlova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Praze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>,</w:t>
      </w:r>
    </w:p>
    <w:p w14:paraId="6687E0C9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r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Univerzita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Komenského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Bratislave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Filozofická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fakulta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Studia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Academica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Slovaca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- centrum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slovenčinu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cudzí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jazyk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>,</w:t>
      </w:r>
    </w:p>
    <w:p w14:paraId="05C76693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Univerzita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Komenského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Bratislave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; Centrum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d'alšieho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Ústav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jazykovej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odbornej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prípravy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zahraničných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študentov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>,</w:t>
      </w:r>
    </w:p>
    <w:p w14:paraId="4DB6C9ED" w14:textId="77777777" w:rsidR="00BC4EB2" w:rsidRPr="00D21C90" w:rsidRDefault="00BC4EB2" w:rsidP="00B87CF9">
      <w:pPr>
        <w:pStyle w:val="Domynie"/>
        <w:tabs>
          <w:tab w:val="left" w:pos="1277"/>
        </w:tabs>
        <w:spacing w:line="288" w:lineRule="auto"/>
        <w:ind w:left="12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D21C90">
        <w:rPr>
          <w:rFonts w:ascii="Times New Roman" w:hAnsi="Times New Roman" w:cs="Times New Roman"/>
          <w:sz w:val="24"/>
          <w:szCs w:val="24"/>
        </w:rPr>
        <w:t>)</w:t>
      </w:r>
      <w:r w:rsidRPr="00D21C90">
        <w:rPr>
          <w:rFonts w:ascii="Times New Roman" w:hAnsi="Times New Roman" w:cs="Times New Roman"/>
          <w:sz w:val="24"/>
          <w:szCs w:val="24"/>
        </w:rPr>
        <w:tab/>
        <w:t>Rada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Koordynacyjna do spraw Certyfikacji Biegłości Językowej Uniwersytetu Warszawskiego;</w:t>
      </w:r>
    </w:p>
    <w:p w14:paraId="786D6F99" w14:textId="77777777" w:rsidR="00BC4EB2" w:rsidRPr="00D21C90" w:rsidRDefault="00BC4EB2" w:rsidP="00B87CF9">
      <w:pPr>
        <w:pStyle w:val="Domynie"/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3)</w:t>
      </w:r>
      <w:r w:rsidRPr="00D21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telc</w:t>
      </w:r>
      <w:proofErr w:type="spellEnd"/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GmbH, WBT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Weiterbildungs-Testsysteme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GmbH - w szczególności certyfikaty: </w:t>
      </w:r>
      <w:r w:rsidRPr="00D21C90">
        <w:rPr>
          <w:rFonts w:ascii="Times New Roman" w:hAnsi="Times New Roman" w:cs="Times New Roman"/>
          <w:sz w:val="24"/>
          <w:szCs w:val="24"/>
        </w:rPr>
        <w:lastRenderedPageBreak/>
        <w:t xml:space="preserve">B2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English -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B2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English for Business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 English for Technical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(B2),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English B2,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English B2 Business,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English B2 Technical,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English C1;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Supérieur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(B2),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B2;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Plus (B2),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Zertifikat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Beruf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(B2)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B2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Beruf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B2,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C1;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Certificado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Profesionales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(B2),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B2;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Superiore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d'Italiano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(B2),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Italiano B2;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telc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Pyccкий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B2.</w:t>
      </w:r>
    </w:p>
    <w:p w14:paraId="195F2D02" w14:textId="77777777" w:rsidR="00BC4EB2" w:rsidRPr="00D21C90" w:rsidRDefault="00BC4EB2" w:rsidP="00B87CF9">
      <w:pPr>
        <w:pStyle w:val="Domynie"/>
        <w:tabs>
          <w:tab w:val="left" w:pos="425"/>
        </w:tabs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3.</w:t>
      </w:r>
      <w:r w:rsidRPr="00D21C90">
        <w:rPr>
          <w:rFonts w:ascii="Times New Roman" w:hAnsi="Times New Roman" w:cs="Times New Roman"/>
          <w:sz w:val="24"/>
          <w:szCs w:val="24"/>
        </w:rPr>
        <w:tab/>
        <w:t xml:space="preserve">The Office of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Chinese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International: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Hanyu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Shuiping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Kaoshi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(HSK) - poziom HSK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>).</w:t>
      </w:r>
    </w:p>
    <w:p w14:paraId="734E52E8" w14:textId="77777777" w:rsidR="00BC4EB2" w:rsidRPr="00D21C90" w:rsidRDefault="00BC4EB2" w:rsidP="00B87CF9">
      <w:pPr>
        <w:pStyle w:val="Domynie"/>
        <w:tabs>
          <w:tab w:val="left" w:pos="425"/>
        </w:tabs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4.</w:t>
      </w:r>
      <w:r w:rsidRPr="00D21C90">
        <w:rPr>
          <w:rFonts w:ascii="Times New Roman" w:hAnsi="Times New Roman" w:cs="Times New Roman"/>
          <w:sz w:val="24"/>
          <w:szCs w:val="24"/>
        </w:rPr>
        <w:tab/>
        <w:t xml:space="preserve">Japan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Exchanges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and Services, The Japan Foundation: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Japanese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- poziom 1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>).</w:t>
      </w:r>
    </w:p>
    <w:p w14:paraId="1ECF7C6E" w14:textId="77777777" w:rsidR="00BC4EB2" w:rsidRPr="00D21C90" w:rsidRDefault="00BC4EB2" w:rsidP="00B87CF9">
      <w:pPr>
        <w:pStyle w:val="Domynie"/>
        <w:tabs>
          <w:tab w:val="left" w:pos="425"/>
        </w:tabs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5.</w:t>
      </w:r>
      <w:r w:rsidRPr="00D21C90">
        <w:rPr>
          <w:rFonts w:ascii="Times New Roman" w:hAnsi="Times New Roman" w:cs="Times New Roman"/>
          <w:sz w:val="24"/>
          <w:szCs w:val="24"/>
        </w:rPr>
        <w:tab/>
        <w:t>Dyplomy ukończenia:</w:t>
      </w:r>
    </w:p>
    <w:p w14:paraId="18E53C0A" w14:textId="77777777" w:rsidR="00BC4EB2" w:rsidRPr="00D21C90" w:rsidRDefault="00BC4EB2" w:rsidP="00B87CF9">
      <w:pPr>
        <w:pStyle w:val="Domynie"/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1)</w:t>
      </w:r>
      <w:r w:rsidRPr="00D21C90">
        <w:rPr>
          <w:rFonts w:ascii="Times New Roman" w:hAnsi="Times New Roman" w:cs="Times New Roman"/>
          <w:sz w:val="24"/>
          <w:szCs w:val="24"/>
        </w:rPr>
        <w:tab/>
        <w:t>studiów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wyższych w zakresie filologii obcych lub lingwistyki stosowanej;</w:t>
      </w:r>
    </w:p>
    <w:p w14:paraId="2D3D0854" w14:textId="77777777" w:rsidR="00BC4EB2" w:rsidRPr="00D21C90" w:rsidRDefault="00BC4EB2" w:rsidP="00B87CF9">
      <w:pPr>
        <w:pStyle w:val="Domynie"/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2)</w:t>
      </w:r>
      <w:r w:rsidRPr="00D21C90">
        <w:rPr>
          <w:rFonts w:ascii="Times New Roman" w:hAnsi="Times New Roman" w:cs="Times New Roman"/>
          <w:sz w:val="24"/>
          <w:szCs w:val="24"/>
        </w:rPr>
        <w:tab/>
        <w:t>nauczycielskiego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kolegium języków obcych;</w:t>
      </w:r>
    </w:p>
    <w:p w14:paraId="197536F0" w14:textId="77777777" w:rsidR="00BC4EB2" w:rsidRPr="00D21C90" w:rsidRDefault="00BC4EB2" w:rsidP="00B87CF9">
      <w:pPr>
        <w:pStyle w:val="Domynie"/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3)</w:t>
      </w:r>
      <w:r w:rsidRPr="00D21C90">
        <w:rPr>
          <w:rFonts w:ascii="Times New Roman" w:hAnsi="Times New Roman" w:cs="Times New Roman"/>
          <w:sz w:val="24"/>
          <w:szCs w:val="24"/>
        </w:rPr>
        <w:tab/>
        <w:t>Krajowej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Szkoły Administracji Publicznej.</w:t>
      </w:r>
    </w:p>
    <w:p w14:paraId="40C96669" w14:textId="77777777" w:rsidR="00BC4EB2" w:rsidRPr="00D21C90" w:rsidRDefault="00BC4EB2" w:rsidP="00B87CF9">
      <w:pPr>
        <w:pStyle w:val="Domynie"/>
        <w:tabs>
          <w:tab w:val="left" w:pos="425"/>
        </w:tabs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6.</w:t>
      </w:r>
      <w:r w:rsidRPr="00D21C90">
        <w:rPr>
          <w:rFonts w:ascii="Times New Roman" w:hAnsi="Times New Roman" w:cs="Times New Roman"/>
          <w:sz w:val="24"/>
          <w:szCs w:val="24"/>
        </w:rPr>
        <w:tab/>
        <w:t>Wydany za granicą dokument potwierdzający uzyskanie stopnia lub tytułu naukowego albo stopnia lub tytułu w zakresie sztuki - uznaje się język wykładowy instytucji prowadzącej kształcenie.</w:t>
      </w:r>
    </w:p>
    <w:p w14:paraId="096AA017" w14:textId="77777777" w:rsidR="00BC4EB2" w:rsidRPr="00D21C90" w:rsidRDefault="00BC4EB2" w:rsidP="00B87CF9">
      <w:pPr>
        <w:pStyle w:val="Domynie"/>
        <w:tabs>
          <w:tab w:val="left" w:pos="425"/>
        </w:tabs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7.</w:t>
      </w:r>
      <w:r w:rsidRPr="00D21C90">
        <w:rPr>
          <w:rFonts w:ascii="Times New Roman" w:hAnsi="Times New Roman" w:cs="Times New Roman"/>
          <w:sz w:val="24"/>
          <w:szCs w:val="24"/>
        </w:rPr>
        <w:tab/>
        <w:t>Dokument potwierdzający ukończenie studiów wyższych lub studiów podyplomowych za granicą lub w Rzeczypospolitej Polskiej - uznaje się język wykładowy, jeżeli językiem wykładowym był wyłącznie język obcy.</w:t>
      </w:r>
    </w:p>
    <w:p w14:paraId="5A8C52F1" w14:textId="77777777" w:rsidR="00BC4EB2" w:rsidRPr="00D21C90" w:rsidRDefault="00BC4EB2" w:rsidP="00B87CF9">
      <w:pPr>
        <w:pStyle w:val="Domynie"/>
        <w:tabs>
          <w:tab w:val="left" w:pos="425"/>
        </w:tabs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8.</w:t>
      </w:r>
      <w:r w:rsidRPr="00D21C90">
        <w:rPr>
          <w:rFonts w:ascii="Times New Roman" w:hAnsi="Times New Roman" w:cs="Times New Roman"/>
          <w:sz w:val="24"/>
          <w:szCs w:val="24"/>
        </w:rPr>
        <w:tab/>
        <w:t>Wydany za granicą dokument uznany za równoważny świadectwu dojrzałości - uznaje się język wykładowy.</w:t>
      </w:r>
    </w:p>
    <w:p w14:paraId="5456D76B" w14:textId="77777777" w:rsidR="00BC4EB2" w:rsidRPr="00D21C90" w:rsidRDefault="00BC4EB2" w:rsidP="00B87CF9">
      <w:pPr>
        <w:pStyle w:val="Domynie"/>
        <w:tabs>
          <w:tab w:val="left" w:pos="425"/>
        </w:tabs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9.</w:t>
      </w:r>
      <w:r w:rsidRPr="00D21C90">
        <w:rPr>
          <w:rFonts w:ascii="Times New Roman" w:hAnsi="Times New Roman" w:cs="Times New Roman"/>
          <w:sz w:val="24"/>
          <w:szCs w:val="24"/>
        </w:rPr>
        <w:tab/>
        <w:t xml:space="preserve">Dyplom Matury Międzynarodowej (International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Baccalaureate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>).</w:t>
      </w:r>
    </w:p>
    <w:p w14:paraId="229304FB" w14:textId="77777777" w:rsidR="00BC4EB2" w:rsidRPr="00D21C90" w:rsidRDefault="00BC4EB2" w:rsidP="00B87CF9">
      <w:pPr>
        <w:pStyle w:val="Domynie"/>
        <w:tabs>
          <w:tab w:val="left" w:pos="425"/>
        </w:tabs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10.</w:t>
      </w:r>
      <w:r w:rsidRPr="00D21C90">
        <w:rPr>
          <w:rFonts w:ascii="Times New Roman" w:hAnsi="Times New Roman" w:cs="Times New Roman"/>
          <w:sz w:val="24"/>
          <w:szCs w:val="24"/>
        </w:rPr>
        <w:tab/>
        <w:t>Dyplom Matury Europejskiej (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90">
        <w:rPr>
          <w:rFonts w:ascii="Times New Roman" w:hAnsi="Times New Roman" w:cs="Times New Roman"/>
          <w:sz w:val="24"/>
          <w:szCs w:val="24"/>
        </w:rPr>
        <w:t>Baccalaureate</w:t>
      </w:r>
      <w:proofErr w:type="spellEnd"/>
      <w:r w:rsidRPr="00D21C90">
        <w:rPr>
          <w:rFonts w:ascii="Times New Roman" w:hAnsi="Times New Roman" w:cs="Times New Roman"/>
          <w:sz w:val="24"/>
          <w:szCs w:val="24"/>
        </w:rPr>
        <w:t>).</w:t>
      </w:r>
    </w:p>
    <w:p w14:paraId="7D32D43E" w14:textId="77777777" w:rsidR="00BC4EB2" w:rsidRPr="00D21C90" w:rsidRDefault="00BC4EB2" w:rsidP="00B87CF9">
      <w:pPr>
        <w:pStyle w:val="Domynie"/>
        <w:tabs>
          <w:tab w:val="left" w:pos="425"/>
        </w:tabs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11.</w:t>
      </w:r>
      <w:r w:rsidRPr="00D21C90">
        <w:rPr>
          <w:rFonts w:ascii="Times New Roman" w:hAnsi="Times New Roman" w:cs="Times New Roman"/>
          <w:sz w:val="24"/>
          <w:szCs w:val="24"/>
        </w:rPr>
        <w:tab/>
        <w:t>Zaświadczenie o zdanym egzaminie resortowym w:</w:t>
      </w:r>
    </w:p>
    <w:p w14:paraId="22053E2B" w14:textId="77777777" w:rsidR="00BC4EB2" w:rsidRPr="00D21C90" w:rsidRDefault="00BC4EB2" w:rsidP="00B87CF9">
      <w:pPr>
        <w:pStyle w:val="Domynie"/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1)</w:t>
      </w:r>
      <w:r w:rsidRPr="00D21C90">
        <w:rPr>
          <w:rFonts w:ascii="Times New Roman" w:hAnsi="Times New Roman" w:cs="Times New Roman"/>
          <w:sz w:val="24"/>
          <w:szCs w:val="24"/>
        </w:rPr>
        <w:tab/>
        <w:t>Ministerstwie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Spraw Zagranicznych;</w:t>
      </w:r>
    </w:p>
    <w:p w14:paraId="3E2EC3F9" w14:textId="77777777" w:rsidR="00BC4EB2" w:rsidRPr="00D21C90" w:rsidRDefault="00BC4EB2" w:rsidP="00B87CF9">
      <w:pPr>
        <w:pStyle w:val="Domynie"/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2)</w:t>
      </w:r>
      <w:r w:rsidRPr="00D21C90">
        <w:rPr>
          <w:rFonts w:ascii="Times New Roman" w:hAnsi="Times New Roman" w:cs="Times New Roman"/>
          <w:sz w:val="24"/>
          <w:szCs w:val="24"/>
        </w:rPr>
        <w:tab/>
        <w:t>urzędzie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obsługującym ministra właściwego do spraw gospodarki, Ministerstwie Współpracy Gospodarczej z Zagranicą, Ministerstwie Handlu Zagranicznego oraz Ministerstwie Handlu Zagranicznego i Gospodarki Morskiej;</w:t>
      </w:r>
    </w:p>
    <w:p w14:paraId="232104D2" w14:textId="77777777" w:rsidR="00BC4EB2" w:rsidRPr="00D21C90" w:rsidRDefault="00BC4EB2" w:rsidP="00B87CF9">
      <w:pPr>
        <w:pStyle w:val="Domynie"/>
        <w:tabs>
          <w:tab w:val="left" w:pos="851"/>
        </w:tabs>
        <w:spacing w:line="288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C90">
        <w:rPr>
          <w:rFonts w:ascii="Times New Roman" w:hAnsi="Times New Roman" w:cs="Times New Roman"/>
          <w:sz w:val="24"/>
          <w:szCs w:val="24"/>
        </w:rPr>
        <w:t>3)</w:t>
      </w:r>
      <w:r w:rsidRPr="00D21C90">
        <w:rPr>
          <w:rFonts w:ascii="Times New Roman" w:hAnsi="Times New Roman" w:cs="Times New Roman"/>
          <w:sz w:val="24"/>
          <w:szCs w:val="24"/>
        </w:rPr>
        <w:tab/>
        <w:t>Ministerstwie</w:t>
      </w:r>
      <w:proofErr w:type="gramEnd"/>
      <w:r w:rsidRPr="00D21C90">
        <w:rPr>
          <w:rFonts w:ascii="Times New Roman" w:hAnsi="Times New Roman" w:cs="Times New Roman"/>
          <w:sz w:val="24"/>
          <w:szCs w:val="24"/>
        </w:rPr>
        <w:t xml:space="preserve"> Obrony Narodowej - poziom 3333, poziom 4444 według STANAG 6001.</w:t>
      </w:r>
    </w:p>
    <w:p w14:paraId="44C2AC34" w14:textId="4E744434" w:rsidR="00BC4EB2" w:rsidRPr="00D21C90" w:rsidRDefault="00BC4EB2" w:rsidP="002E6EA5">
      <w:pPr>
        <w:pStyle w:val="Domynie"/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12.</w:t>
      </w:r>
      <w:r w:rsidR="002E6EA5">
        <w:rPr>
          <w:rFonts w:ascii="Times New Roman" w:hAnsi="Times New Roman" w:cs="Times New Roman"/>
          <w:sz w:val="24"/>
          <w:szCs w:val="24"/>
        </w:rPr>
        <w:t xml:space="preserve"> </w:t>
      </w:r>
      <w:r w:rsidRPr="00D21C90">
        <w:rPr>
          <w:rFonts w:ascii="Times New Roman" w:hAnsi="Times New Roman" w:cs="Times New Roman"/>
          <w:sz w:val="24"/>
          <w:szCs w:val="24"/>
        </w:rPr>
        <w:t>Wydane przez Krajową Szkołę Administracji Publicznej świadectwo potwierdzające kwalifikacje do pracy na wysokim stanowisku państwowym.</w:t>
      </w:r>
    </w:p>
    <w:p w14:paraId="1C382591" w14:textId="2DA61943" w:rsidR="00F83DB3" w:rsidRPr="00D21C90" w:rsidRDefault="00BC4EB2" w:rsidP="002E6EA5">
      <w:pPr>
        <w:pStyle w:val="Domynie"/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0">
        <w:rPr>
          <w:rFonts w:ascii="Times New Roman" w:hAnsi="Times New Roman" w:cs="Times New Roman"/>
          <w:sz w:val="24"/>
          <w:szCs w:val="24"/>
        </w:rPr>
        <w:t>13.</w:t>
      </w:r>
      <w:r w:rsidR="002E6EA5">
        <w:rPr>
          <w:rFonts w:ascii="Times New Roman" w:hAnsi="Times New Roman" w:cs="Times New Roman"/>
          <w:sz w:val="24"/>
          <w:szCs w:val="24"/>
        </w:rPr>
        <w:t xml:space="preserve"> </w:t>
      </w:r>
      <w:r w:rsidRPr="00D21C90">
        <w:rPr>
          <w:rFonts w:ascii="Times New Roman" w:hAnsi="Times New Roman" w:cs="Times New Roman"/>
          <w:sz w:val="24"/>
          <w:szCs w:val="24"/>
        </w:rPr>
        <w:t>Dokument potwierdzający wpis na listę tłumaczy przysięgłych w Rzeczypospolitej Polskiej lub dokument potwierdzający posiadanie uprawnień tłumacza przysięgłego w innym państwie członkowskim Unii Europejskiej, państwie członkowskim Europejskiego Porozumienia o Wolnym Handlu (EFTA) - strony umowy o Europejskim Obszarze Gospodarczym lub w Konfederacji Szwajcarskiej.</w:t>
      </w:r>
    </w:p>
    <w:sectPr w:rsidR="00F83DB3" w:rsidRPr="00D21C90" w:rsidSect="00FE14A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57E70" w14:textId="77777777" w:rsidR="00272193" w:rsidRDefault="00272193" w:rsidP="00FE14A8">
      <w:pPr>
        <w:spacing w:after="0" w:line="240" w:lineRule="auto"/>
      </w:pPr>
      <w:r>
        <w:separator/>
      </w:r>
    </w:p>
  </w:endnote>
  <w:endnote w:type="continuationSeparator" w:id="0">
    <w:p w14:paraId="71AF6806" w14:textId="77777777" w:rsidR="00272193" w:rsidRDefault="00272193" w:rsidP="00FE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358590"/>
      <w:docPartObj>
        <w:docPartGallery w:val="Page Numbers (Bottom of Page)"/>
        <w:docPartUnique/>
      </w:docPartObj>
    </w:sdtPr>
    <w:sdtEndPr/>
    <w:sdtContent>
      <w:p w14:paraId="4ECE2815" w14:textId="6D2A6388" w:rsidR="00FE14A8" w:rsidRDefault="00FE14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BEF">
          <w:rPr>
            <w:noProof/>
          </w:rPr>
          <w:t>12</w:t>
        </w:r>
        <w:r>
          <w:fldChar w:fldCharType="end"/>
        </w:r>
      </w:p>
    </w:sdtContent>
  </w:sdt>
  <w:p w14:paraId="55E48631" w14:textId="77777777" w:rsidR="00FE14A8" w:rsidRDefault="00FE1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5FA8C" w14:textId="77777777" w:rsidR="00272193" w:rsidRDefault="00272193" w:rsidP="00FE14A8">
      <w:pPr>
        <w:spacing w:after="0" w:line="240" w:lineRule="auto"/>
      </w:pPr>
      <w:r>
        <w:separator/>
      </w:r>
    </w:p>
  </w:footnote>
  <w:footnote w:type="continuationSeparator" w:id="0">
    <w:p w14:paraId="3B144289" w14:textId="77777777" w:rsidR="00272193" w:rsidRDefault="00272193" w:rsidP="00FE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EF1"/>
    <w:multiLevelType w:val="hybridMultilevel"/>
    <w:tmpl w:val="C498B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52F03"/>
    <w:multiLevelType w:val="hybridMultilevel"/>
    <w:tmpl w:val="FA7E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81432"/>
    <w:multiLevelType w:val="hybridMultilevel"/>
    <w:tmpl w:val="D64E0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4048"/>
    <w:multiLevelType w:val="hybridMultilevel"/>
    <w:tmpl w:val="9EC0C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DA7"/>
    <w:multiLevelType w:val="hybridMultilevel"/>
    <w:tmpl w:val="18FE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A50D9"/>
    <w:multiLevelType w:val="hybridMultilevel"/>
    <w:tmpl w:val="AC164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A4751"/>
    <w:multiLevelType w:val="hybridMultilevel"/>
    <w:tmpl w:val="90EC0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C13E3"/>
    <w:multiLevelType w:val="hybridMultilevel"/>
    <w:tmpl w:val="4B520F2C"/>
    <w:lvl w:ilvl="0" w:tplc="8F6ED3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21950"/>
    <w:multiLevelType w:val="hybridMultilevel"/>
    <w:tmpl w:val="6A9AF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55562"/>
    <w:multiLevelType w:val="hybridMultilevel"/>
    <w:tmpl w:val="154C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918F5"/>
    <w:multiLevelType w:val="hybridMultilevel"/>
    <w:tmpl w:val="12500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A7368"/>
    <w:multiLevelType w:val="hybridMultilevel"/>
    <w:tmpl w:val="AD645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FC80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2BF0"/>
    <w:multiLevelType w:val="hybridMultilevel"/>
    <w:tmpl w:val="C276A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A0123"/>
    <w:multiLevelType w:val="hybridMultilevel"/>
    <w:tmpl w:val="99781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5355F7"/>
    <w:multiLevelType w:val="hybridMultilevel"/>
    <w:tmpl w:val="5B64A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79F0"/>
    <w:multiLevelType w:val="hybridMultilevel"/>
    <w:tmpl w:val="E856C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C48EF"/>
    <w:multiLevelType w:val="hybridMultilevel"/>
    <w:tmpl w:val="9CFA9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B06CF"/>
    <w:multiLevelType w:val="hybridMultilevel"/>
    <w:tmpl w:val="6E72752C"/>
    <w:lvl w:ilvl="0" w:tplc="1F844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650557"/>
    <w:multiLevelType w:val="hybridMultilevel"/>
    <w:tmpl w:val="BB0A2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444F60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44ABC"/>
    <w:multiLevelType w:val="hybridMultilevel"/>
    <w:tmpl w:val="385C7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0D3F55"/>
    <w:multiLevelType w:val="hybridMultilevel"/>
    <w:tmpl w:val="C3D68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2686"/>
    <w:multiLevelType w:val="hybridMultilevel"/>
    <w:tmpl w:val="9322F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33E0F"/>
    <w:multiLevelType w:val="hybridMultilevel"/>
    <w:tmpl w:val="89949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4B67F6"/>
    <w:multiLevelType w:val="hybridMultilevel"/>
    <w:tmpl w:val="EBDAA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E7FF8"/>
    <w:multiLevelType w:val="hybridMultilevel"/>
    <w:tmpl w:val="8C8435F4"/>
    <w:lvl w:ilvl="0" w:tplc="6494E5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682F98"/>
    <w:multiLevelType w:val="hybridMultilevel"/>
    <w:tmpl w:val="21FC4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0E18B2"/>
    <w:multiLevelType w:val="hybridMultilevel"/>
    <w:tmpl w:val="C6F2A5EC"/>
    <w:lvl w:ilvl="0" w:tplc="E3246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5E1A50"/>
    <w:multiLevelType w:val="hybridMultilevel"/>
    <w:tmpl w:val="39DCFCFE"/>
    <w:lvl w:ilvl="0" w:tplc="DC809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F800C9"/>
    <w:multiLevelType w:val="hybridMultilevel"/>
    <w:tmpl w:val="4EBE5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E0173"/>
    <w:multiLevelType w:val="hybridMultilevel"/>
    <w:tmpl w:val="DB7A4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FC80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4386"/>
    <w:multiLevelType w:val="hybridMultilevel"/>
    <w:tmpl w:val="56463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0465DF"/>
    <w:multiLevelType w:val="hybridMultilevel"/>
    <w:tmpl w:val="B944D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E428A"/>
    <w:multiLevelType w:val="hybridMultilevel"/>
    <w:tmpl w:val="E514E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A1DAD"/>
    <w:multiLevelType w:val="hybridMultilevel"/>
    <w:tmpl w:val="70D06C94"/>
    <w:lvl w:ilvl="0" w:tplc="D772D1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9A42D8"/>
    <w:multiLevelType w:val="hybridMultilevel"/>
    <w:tmpl w:val="488EC3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A1E41D7"/>
    <w:multiLevelType w:val="hybridMultilevel"/>
    <w:tmpl w:val="188C1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E138E"/>
    <w:multiLevelType w:val="hybridMultilevel"/>
    <w:tmpl w:val="366676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FA2325"/>
    <w:multiLevelType w:val="hybridMultilevel"/>
    <w:tmpl w:val="07B27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C10F7"/>
    <w:multiLevelType w:val="hybridMultilevel"/>
    <w:tmpl w:val="F8A0B9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2"/>
  </w:num>
  <w:num w:numId="5">
    <w:abstractNumId w:val="36"/>
  </w:num>
  <w:num w:numId="6">
    <w:abstractNumId w:val="0"/>
  </w:num>
  <w:num w:numId="7">
    <w:abstractNumId w:val="15"/>
  </w:num>
  <w:num w:numId="8">
    <w:abstractNumId w:val="14"/>
  </w:num>
  <w:num w:numId="9">
    <w:abstractNumId w:val="4"/>
  </w:num>
  <w:num w:numId="10">
    <w:abstractNumId w:val="29"/>
  </w:num>
  <w:num w:numId="11">
    <w:abstractNumId w:val="38"/>
  </w:num>
  <w:num w:numId="12">
    <w:abstractNumId w:val="34"/>
  </w:num>
  <w:num w:numId="13">
    <w:abstractNumId w:val="1"/>
  </w:num>
  <w:num w:numId="14">
    <w:abstractNumId w:val="11"/>
  </w:num>
  <w:num w:numId="15">
    <w:abstractNumId w:val="22"/>
  </w:num>
  <w:num w:numId="16">
    <w:abstractNumId w:val="19"/>
  </w:num>
  <w:num w:numId="17">
    <w:abstractNumId w:val="9"/>
  </w:num>
  <w:num w:numId="18">
    <w:abstractNumId w:val="32"/>
  </w:num>
  <w:num w:numId="19">
    <w:abstractNumId w:val="6"/>
  </w:num>
  <w:num w:numId="20">
    <w:abstractNumId w:val="12"/>
  </w:num>
  <w:num w:numId="21">
    <w:abstractNumId w:val="16"/>
  </w:num>
  <w:num w:numId="22">
    <w:abstractNumId w:val="24"/>
  </w:num>
  <w:num w:numId="23">
    <w:abstractNumId w:val="31"/>
  </w:num>
  <w:num w:numId="24">
    <w:abstractNumId w:val="7"/>
  </w:num>
  <w:num w:numId="25">
    <w:abstractNumId w:val="27"/>
  </w:num>
  <w:num w:numId="26">
    <w:abstractNumId w:val="18"/>
  </w:num>
  <w:num w:numId="27">
    <w:abstractNumId w:val="33"/>
  </w:num>
  <w:num w:numId="28">
    <w:abstractNumId w:val="8"/>
  </w:num>
  <w:num w:numId="29">
    <w:abstractNumId w:val="25"/>
  </w:num>
  <w:num w:numId="30">
    <w:abstractNumId w:val="30"/>
  </w:num>
  <w:num w:numId="31">
    <w:abstractNumId w:val="5"/>
  </w:num>
  <w:num w:numId="32">
    <w:abstractNumId w:val="35"/>
  </w:num>
  <w:num w:numId="33">
    <w:abstractNumId w:val="21"/>
  </w:num>
  <w:num w:numId="34">
    <w:abstractNumId w:val="37"/>
  </w:num>
  <w:num w:numId="35">
    <w:abstractNumId w:val="3"/>
  </w:num>
  <w:num w:numId="36">
    <w:abstractNumId w:val="28"/>
  </w:num>
  <w:num w:numId="37">
    <w:abstractNumId w:val="23"/>
  </w:num>
  <w:num w:numId="38">
    <w:abstractNumId w:val="17"/>
  </w:num>
  <w:num w:numId="39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B3"/>
    <w:rsid w:val="0003464F"/>
    <w:rsid w:val="00036A83"/>
    <w:rsid w:val="00041A40"/>
    <w:rsid w:val="00064F1C"/>
    <w:rsid w:val="000777CD"/>
    <w:rsid w:val="00083027"/>
    <w:rsid w:val="0008396A"/>
    <w:rsid w:val="00090199"/>
    <w:rsid w:val="000C2C6D"/>
    <w:rsid w:val="000C52F9"/>
    <w:rsid w:val="000D0635"/>
    <w:rsid w:val="000D2E9B"/>
    <w:rsid w:val="000F1DA9"/>
    <w:rsid w:val="000F5DFB"/>
    <w:rsid w:val="001032BF"/>
    <w:rsid w:val="00105C32"/>
    <w:rsid w:val="00114B88"/>
    <w:rsid w:val="0015293C"/>
    <w:rsid w:val="001602B7"/>
    <w:rsid w:val="00161738"/>
    <w:rsid w:val="001A1B28"/>
    <w:rsid w:val="001A1F1A"/>
    <w:rsid w:val="001C7761"/>
    <w:rsid w:val="001D2A5B"/>
    <w:rsid w:val="001D327D"/>
    <w:rsid w:val="001E3D7A"/>
    <w:rsid w:val="001F164C"/>
    <w:rsid w:val="002149A3"/>
    <w:rsid w:val="00214E40"/>
    <w:rsid w:val="002154F4"/>
    <w:rsid w:val="0022217E"/>
    <w:rsid w:val="00226A89"/>
    <w:rsid w:val="00231D44"/>
    <w:rsid w:val="00233551"/>
    <w:rsid w:val="0024064A"/>
    <w:rsid w:val="00246E54"/>
    <w:rsid w:val="00272193"/>
    <w:rsid w:val="00275BE9"/>
    <w:rsid w:val="00283CA3"/>
    <w:rsid w:val="002D26E5"/>
    <w:rsid w:val="002D441D"/>
    <w:rsid w:val="002E6EA5"/>
    <w:rsid w:val="002F2877"/>
    <w:rsid w:val="00303F47"/>
    <w:rsid w:val="00313302"/>
    <w:rsid w:val="003179F9"/>
    <w:rsid w:val="00330C18"/>
    <w:rsid w:val="00332018"/>
    <w:rsid w:val="0034176B"/>
    <w:rsid w:val="00363120"/>
    <w:rsid w:val="003730EB"/>
    <w:rsid w:val="00397647"/>
    <w:rsid w:val="003C75C2"/>
    <w:rsid w:val="003D5EDA"/>
    <w:rsid w:val="003E10B6"/>
    <w:rsid w:val="003E1539"/>
    <w:rsid w:val="003E46A0"/>
    <w:rsid w:val="003F2748"/>
    <w:rsid w:val="003F4F34"/>
    <w:rsid w:val="0040402E"/>
    <w:rsid w:val="00424348"/>
    <w:rsid w:val="00430547"/>
    <w:rsid w:val="004553B3"/>
    <w:rsid w:val="00467730"/>
    <w:rsid w:val="00471A4E"/>
    <w:rsid w:val="0048454C"/>
    <w:rsid w:val="00487E8B"/>
    <w:rsid w:val="00490C2D"/>
    <w:rsid w:val="00493E14"/>
    <w:rsid w:val="00494820"/>
    <w:rsid w:val="004A0A12"/>
    <w:rsid w:val="004B23F4"/>
    <w:rsid w:val="004C07CF"/>
    <w:rsid w:val="004C0EE0"/>
    <w:rsid w:val="004D399C"/>
    <w:rsid w:val="004D5DDD"/>
    <w:rsid w:val="004E1073"/>
    <w:rsid w:val="004F0611"/>
    <w:rsid w:val="004F56F6"/>
    <w:rsid w:val="00503327"/>
    <w:rsid w:val="0050685A"/>
    <w:rsid w:val="005132C0"/>
    <w:rsid w:val="0052017C"/>
    <w:rsid w:val="005325A4"/>
    <w:rsid w:val="00590CAB"/>
    <w:rsid w:val="005953A2"/>
    <w:rsid w:val="0059717B"/>
    <w:rsid w:val="0059733E"/>
    <w:rsid w:val="005B3B08"/>
    <w:rsid w:val="005D75E1"/>
    <w:rsid w:val="005E0A95"/>
    <w:rsid w:val="005F5399"/>
    <w:rsid w:val="006070FE"/>
    <w:rsid w:val="006325D9"/>
    <w:rsid w:val="00635302"/>
    <w:rsid w:val="00650AFD"/>
    <w:rsid w:val="006662EF"/>
    <w:rsid w:val="00673BF8"/>
    <w:rsid w:val="0067526A"/>
    <w:rsid w:val="00692097"/>
    <w:rsid w:val="00694437"/>
    <w:rsid w:val="00695A0C"/>
    <w:rsid w:val="006A0346"/>
    <w:rsid w:val="006C2F27"/>
    <w:rsid w:val="006F1D90"/>
    <w:rsid w:val="006F6210"/>
    <w:rsid w:val="00702D69"/>
    <w:rsid w:val="00706ABC"/>
    <w:rsid w:val="00716761"/>
    <w:rsid w:val="00716B8E"/>
    <w:rsid w:val="00716CD1"/>
    <w:rsid w:val="00745D01"/>
    <w:rsid w:val="00747E47"/>
    <w:rsid w:val="0075371B"/>
    <w:rsid w:val="00755598"/>
    <w:rsid w:val="00756D59"/>
    <w:rsid w:val="00793ED1"/>
    <w:rsid w:val="007978C8"/>
    <w:rsid w:val="007B7D03"/>
    <w:rsid w:val="007C33D4"/>
    <w:rsid w:val="007E131D"/>
    <w:rsid w:val="008007E2"/>
    <w:rsid w:val="00800D4B"/>
    <w:rsid w:val="0081085A"/>
    <w:rsid w:val="00816C28"/>
    <w:rsid w:val="00830B93"/>
    <w:rsid w:val="008323E2"/>
    <w:rsid w:val="00834813"/>
    <w:rsid w:val="00834FFF"/>
    <w:rsid w:val="0084121F"/>
    <w:rsid w:val="0084309C"/>
    <w:rsid w:val="008561FA"/>
    <w:rsid w:val="008735AA"/>
    <w:rsid w:val="008B002D"/>
    <w:rsid w:val="008C71A9"/>
    <w:rsid w:val="008D6414"/>
    <w:rsid w:val="008E1A51"/>
    <w:rsid w:val="008E5741"/>
    <w:rsid w:val="008E6D02"/>
    <w:rsid w:val="008F386E"/>
    <w:rsid w:val="00903476"/>
    <w:rsid w:val="0090698D"/>
    <w:rsid w:val="00910A5F"/>
    <w:rsid w:val="00946174"/>
    <w:rsid w:val="0095417E"/>
    <w:rsid w:val="00954936"/>
    <w:rsid w:val="00960C8D"/>
    <w:rsid w:val="0098222A"/>
    <w:rsid w:val="00982CC3"/>
    <w:rsid w:val="009A1EA3"/>
    <w:rsid w:val="009B7CC9"/>
    <w:rsid w:val="009B7E88"/>
    <w:rsid w:val="009C2B94"/>
    <w:rsid w:val="009F2116"/>
    <w:rsid w:val="00A068E6"/>
    <w:rsid w:val="00A2605F"/>
    <w:rsid w:val="00A26A51"/>
    <w:rsid w:val="00A37771"/>
    <w:rsid w:val="00A53863"/>
    <w:rsid w:val="00A70E10"/>
    <w:rsid w:val="00A73958"/>
    <w:rsid w:val="00A748E5"/>
    <w:rsid w:val="00A8568A"/>
    <w:rsid w:val="00A877D0"/>
    <w:rsid w:val="00AA2261"/>
    <w:rsid w:val="00AA627E"/>
    <w:rsid w:val="00AA63AF"/>
    <w:rsid w:val="00AB03E6"/>
    <w:rsid w:val="00AC6BB0"/>
    <w:rsid w:val="00AE0352"/>
    <w:rsid w:val="00AF07BA"/>
    <w:rsid w:val="00B04E5B"/>
    <w:rsid w:val="00B05B74"/>
    <w:rsid w:val="00B11122"/>
    <w:rsid w:val="00B13813"/>
    <w:rsid w:val="00B1439D"/>
    <w:rsid w:val="00B20D68"/>
    <w:rsid w:val="00B54BC2"/>
    <w:rsid w:val="00B563BF"/>
    <w:rsid w:val="00B716EA"/>
    <w:rsid w:val="00B8647E"/>
    <w:rsid w:val="00B87CF9"/>
    <w:rsid w:val="00B9102F"/>
    <w:rsid w:val="00B913AB"/>
    <w:rsid w:val="00BA138D"/>
    <w:rsid w:val="00BB750A"/>
    <w:rsid w:val="00BC40D2"/>
    <w:rsid w:val="00BC4EB2"/>
    <w:rsid w:val="00BC58A7"/>
    <w:rsid w:val="00BE5795"/>
    <w:rsid w:val="00BF0037"/>
    <w:rsid w:val="00BF2599"/>
    <w:rsid w:val="00BF3444"/>
    <w:rsid w:val="00C0244E"/>
    <w:rsid w:val="00C035BC"/>
    <w:rsid w:val="00C06984"/>
    <w:rsid w:val="00C45BF6"/>
    <w:rsid w:val="00C50459"/>
    <w:rsid w:val="00C5339F"/>
    <w:rsid w:val="00C53539"/>
    <w:rsid w:val="00C56097"/>
    <w:rsid w:val="00C629CF"/>
    <w:rsid w:val="00C6710E"/>
    <w:rsid w:val="00C801E9"/>
    <w:rsid w:val="00C95324"/>
    <w:rsid w:val="00CB109D"/>
    <w:rsid w:val="00CC0FAC"/>
    <w:rsid w:val="00CE4AA6"/>
    <w:rsid w:val="00CF02ED"/>
    <w:rsid w:val="00D1417D"/>
    <w:rsid w:val="00D21C90"/>
    <w:rsid w:val="00D303BC"/>
    <w:rsid w:val="00D346EF"/>
    <w:rsid w:val="00D478AE"/>
    <w:rsid w:val="00D65413"/>
    <w:rsid w:val="00D7003B"/>
    <w:rsid w:val="00D7182D"/>
    <w:rsid w:val="00D964DB"/>
    <w:rsid w:val="00DB58E1"/>
    <w:rsid w:val="00DC6AE8"/>
    <w:rsid w:val="00DD4D06"/>
    <w:rsid w:val="00DE7EDC"/>
    <w:rsid w:val="00DF08E7"/>
    <w:rsid w:val="00DF5DDD"/>
    <w:rsid w:val="00E03E3F"/>
    <w:rsid w:val="00E17C47"/>
    <w:rsid w:val="00E50227"/>
    <w:rsid w:val="00E56FBD"/>
    <w:rsid w:val="00E735DD"/>
    <w:rsid w:val="00E73E79"/>
    <w:rsid w:val="00E848B5"/>
    <w:rsid w:val="00E93304"/>
    <w:rsid w:val="00EA0ACD"/>
    <w:rsid w:val="00EA2ADD"/>
    <w:rsid w:val="00EA4482"/>
    <w:rsid w:val="00EB1F75"/>
    <w:rsid w:val="00EB4BB6"/>
    <w:rsid w:val="00EC6804"/>
    <w:rsid w:val="00EE0F1F"/>
    <w:rsid w:val="00F14685"/>
    <w:rsid w:val="00F20139"/>
    <w:rsid w:val="00F4179C"/>
    <w:rsid w:val="00F514FB"/>
    <w:rsid w:val="00F74885"/>
    <w:rsid w:val="00F75891"/>
    <w:rsid w:val="00F75BEF"/>
    <w:rsid w:val="00F83DB3"/>
    <w:rsid w:val="00F8576B"/>
    <w:rsid w:val="00FA5BD8"/>
    <w:rsid w:val="00FB148E"/>
    <w:rsid w:val="00FB2020"/>
    <w:rsid w:val="00FB5940"/>
    <w:rsid w:val="00FB77A3"/>
    <w:rsid w:val="00FE14A8"/>
    <w:rsid w:val="00FE6EF7"/>
    <w:rsid w:val="00FF2AFA"/>
    <w:rsid w:val="00FF3673"/>
    <w:rsid w:val="00FF51FC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E265"/>
  <w15:docId w15:val="{FF8B37E3-5C27-4A04-A52D-42A09058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DB3"/>
    <w:pPr>
      <w:ind w:left="720"/>
      <w:contextualSpacing/>
    </w:pPr>
  </w:style>
  <w:style w:type="table" w:styleId="Tabela-Siatka">
    <w:name w:val="Table Grid"/>
    <w:basedOn w:val="Standardowy"/>
    <w:uiPriority w:val="39"/>
    <w:rsid w:val="00B8647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4A8"/>
  </w:style>
  <w:style w:type="paragraph" w:styleId="Stopka">
    <w:name w:val="footer"/>
    <w:basedOn w:val="Normalny"/>
    <w:link w:val="StopkaZnak"/>
    <w:uiPriority w:val="99"/>
    <w:unhideWhenUsed/>
    <w:rsid w:val="00FE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4A8"/>
  </w:style>
  <w:style w:type="character" w:styleId="Odwoaniedokomentarza">
    <w:name w:val="annotation reference"/>
    <w:basedOn w:val="Domylnaczcionkaakapitu"/>
    <w:uiPriority w:val="99"/>
    <w:semiHidden/>
    <w:unhideWhenUsed/>
    <w:rsid w:val="00607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0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0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C6D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BC4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A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F115-CEC2-46CA-BC33-1810FEB3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4636</Words>
  <Characters>27818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</cp:lastModifiedBy>
  <cp:revision>7</cp:revision>
  <cp:lastPrinted>2022-03-30T12:12:00Z</cp:lastPrinted>
  <dcterms:created xsi:type="dcterms:W3CDTF">2022-03-16T13:36:00Z</dcterms:created>
  <dcterms:modified xsi:type="dcterms:W3CDTF">2022-03-30T12:21:00Z</dcterms:modified>
</cp:coreProperties>
</file>