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9A" w:rsidRDefault="004E299A" w:rsidP="004E299A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299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61688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4E299A" w:rsidRDefault="004E299A" w:rsidP="004E299A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:rsidR="004E299A" w:rsidRDefault="004E299A" w:rsidP="004E299A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Warszawie</w:t>
      </w:r>
    </w:p>
    <w:p w:rsidR="004E299A" w:rsidRDefault="004E299A" w:rsidP="004E299A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20347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maja 2021 r.</w:t>
      </w:r>
    </w:p>
    <w:p w:rsidR="004E299A" w:rsidRPr="004E299A" w:rsidRDefault="004E299A" w:rsidP="008C3F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E29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4E29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:</w:t>
      </w:r>
      <w:r w:rsidRPr="004E29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Pr="008C3F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wprowadzenia </w:t>
      </w:r>
      <w:r w:rsidR="004E578B" w:rsidRPr="008C3F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symboli</w:t>
      </w:r>
      <w:r w:rsidRPr="008C3F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jednostek</w:t>
      </w:r>
      <w:r w:rsidRPr="004E29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organizacyjnych </w:t>
      </w:r>
      <w:r w:rsidR="004E57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Akademii Sztuk Pięknych </w:t>
      </w:r>
      <w:r w:rsidR="007966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br/>
      </w:r>
      <w:r w:rsidR="004E57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 Warszawie</w:t>
      </w:r>
    </w:p>
    <w:p w:rsidR="00310331" w:rsidRDefault="00310331" w:rsidP="008C3F3D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4E299A" w:rsidRPr="004E299A" w:rsidRDefault="004E299A" w:rsidP="008C3F3D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E299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podstawie </w:t>
      </w:r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art. 23 ust. 1 i ust. 2 pkt 1-</w:t>
      </w:r>
      <w:r w:rsidR="0031033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Ustawy z dnia 20 lipca 2018 r. - </w:t>
      </w:r>
      <w:r w:rsidR="008C3F3D" w:rsidRPr="008C3F3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Prawo o szkolnictwie wyższym i nauce</w:t>
      </w:r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proofErr w:type="spellStart"/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t.j</w:t>
      </w:r>
      <w:proofErr w:type="spellEnd"/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Dz.U. z 202</w:t>
      </w:r>
      <w:r w:rsid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r., poz. </w:t>
      </w:r>
      <w:r w:rsid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478</w:t>
      </w:r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ze. zm.), art. 6 ust. 1, pkt 1-2 Ustawy z dnia 14 lipca 1983 r. </w:t>
      </w:r>
      <w:r w:rsidR="008C3F3D" w:rsidRPr="008C3F3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o narodowym zasobie archiwalnym i archiwach</w:t>
      </w:r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proofErr w:type="spellStart"/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t.j</w:t>
      </w:r>
      <w:proofErr w:type="spellEnd"/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Dz.U. z 2019 r., poz. 164),  </w:t>
      </w:r>
      <w:r w:rsidR="007966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§ 8 ust. 1 </w:t>
      </w:r>
      <w:r w:rsidR="008C3F3D" w:rsidRPr="008C3F3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Statutu Akademii Sztuk Pięknych w Warszawie</w:t>
      </w:r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§ 23 ust. 2, ust. 3 pkt. 1, ust. 4 </w:t>
      </w:r>
      <w:r w:rsidR="008C3F3D" w:rsidRPr="008C3F3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Instrukcji kancelaryjnej Akademii Sztuk Pięknych w Warszawie</w:t>
      </w:r>
      <w:r w:rsidR="008C3F3D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4E299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zarządzam co następuje:</w:t>
      </w:r>
    </w:p>
    <w:p w:rsidR="004E299A" w:rsidRPr="004E299A" w:rsidRDefault="004E299A" w:rsidP="008C3F3D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E299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4E299A" w:rsidRDefault="004E299A" w:rsidP="007966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4E29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§ 1.</w:t>
      </w:r>
    </w:p>
    <w:p w:rsidR="00BC2A20" w:rsidRDefault="00BC2A20" w:rsidP="008C3F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1. </w:t>
      </w:r>
      <w:r w:rsidR="004E57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systemie identyfikacji jednostek organizacyjnych </w:t>
      </w:r>
      <w:r w:rsidR="004E57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Akademii Sztuk Pięknych w Warszawie wprowadza się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="004E57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symbole literowe podstawowych jednostek organizacyjnych ASP w Warszawie</w:t>
      </w:r>
      <w:r w:rsidR="007F1A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, </w:t>
      </w:r>
      <w:r w:rsidR="006601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wymienionych w </w:t>
      </w:r>
      <w:r w:rsidRPr="004E29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ie</w:t>
      </w:r>
      <w:r w:rsidRPr="004E29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 xml:space="preserve"> organizacyjn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ym</w:t>
      </w:r>
      <w:r w:rsidRPr="004E29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 xml:space="preserve"> ASP w Warszawie</w:t>
      </w:r>
      <w:r w:rsidR="007966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wprowadzon</w:t>
      </w:r>
      <w:r w:rsidR="007114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ym</w:t>
      </w:r>
      <w:r w:rsidR="007966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777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zarządzeni</w:t>
      </w:r>
      <w:r w:rsidR="007966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em</w:t>
      </w:r>
      <w:r w:rsidR="004777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nr 8/2021 Rektora Akademii Sztuk Pięknych w Warszawie z 18 lutego 2021 r.</w:t>
      </w:r>
    </w:p>
    <w:p w:rsidR="00BC2A20" w:rsidRPr="00AD380E" w:rsidRDefault="00BC2A20" w:rsidP="008C3F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2. </w:t>
      </w:r>
      <w:r w:rsidR="005E22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="00AD380E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miana nazwy </w:t>
      </w:r>
      <w:r w:rsidR="005E22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jednostki organizacyjnej </w:t>
      </w:r>
      <w:r w:rsidR="00AD38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danym roku kalendarzowym</w:t>
      </w:r>
      <w:r w:rsidR="00AD380E"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nie powoduje zmiany symbolu.</w:t>
      </w:r>
    </w:p>
    <w:p w:rsidR="00F678B4" w:rsidRPr="00CD6FA9" w:rsidRDefault="00A504F0" w:rsidP="008C3F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8C3F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3. </w:t>
      </w:r>
      <w:r w:rsidR="00AD38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Wykaz </w:t>
      </w:r>
      <w:r w:rsidR="00AD380E" w:rsidRPr="00BC2A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symboli jednostek organizacyjnych Akademii Sztuk Pięknych w Warszawie</w:t>
      </w:r>
      <w:r w:rsidR="00AD38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określa załącznik nr 1 do niniejszego zarządzenia. </w:t>
      </w:r>
    </w:p>
    <w:p w:rsidR="004E299A" w:rsidRPr="004E299A" w:rsidRDefault="004E299A" w:rsidP="008C3F3D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E299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4E299A" w:rsidRPr="004E299A" w:rsidRDefault="004E299A" w:rsidP="00583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E29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§ 2.</w:t>
      </w:r>
    </w:p>
    <w:p w:rsidR="004E299A" w:rsidRPr="004E299A" w:rsidRDefault="004E299A" w:rsidP="008C3F3D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E299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Zarządzenie wchodzi w życie z dniem podpisania</w:t>
      </w:r>
      <w:r w:rsidR="00E439B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 z mocą obowiązywania od 1.0</w:t>
      </w:r>
      <w:r w:rsidR="0072034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</w:t>
      </w:r>
      <w:r w:rsidR="00E439B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.2021 r</w:t>
      </w:r>
      <w:r w:rsidRPr="004E299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BC16C9" w:rsidRDefault="00BC16C9" w:rsidP="004E2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54B1" w:rsidRDefault="00FA54B1" w:rsidP="004E2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54B1" w:rsidRPr="00FA54B1" w:rsidRDefault="00FA54B1" w:rsidP="00FA54B1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A54B1">
        <w:rPr>
          <w:rFonts w:ascii="Times New Roman" w:hAnsi="Times New Roman" w:cs="Times New Roman"/>
          <w:sz w:val="24"/>
          <w:szCs w:val="24"/>
        </w:rPr>
        <w:t>Rektor ASP w Warszawie</w:t>
      </w:r>
    </w:p>
    <w:p w:rsidR="00FA54B1" w:rsidRDefault="00FA54B1" w:rsidP="00FA54B1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A54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437D" w:rsidRPr="00FA54B1" w:rsidRDefault="00C5437D" w:rsidP="00FA54B1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54B1" w:rsidRPr="004E299A" w:rsidRDefault="00FA54B1" w:rsidP="00FA54B1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A54B1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FA54B1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FA54B1" w:rsidRPr="004E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9A"/>
    <w:rsid w:val="00310331"/>
    <w:rsid w:val="00350C92"/>
    <w:rsid w:val="00437E59"/>
    <w:rsid w:val="00477734"/>
    <w:rsid w:val="004E299A"/>
    <w:rsid w:val="004E578B"/>
    <w:rsid w:val="00583799"/>
    <w:rsid w:val="005E2292"/>
    <w:rsid w:val="0061688E"/>
    <w:rsid w:val="00620875"/>
    <w:rsid w:val="006601A5"/>
    <w:rsid w:val="00711452"/>
    <w:rsid w:val="00712190"/>
    <w:rsid w:val="00720347"/>
    <w:rsid w:val="00796665"/>
    <w:rsid w:val="007F1A16"/>
    <w:rsid w:val="008510CC"/>
    <w:rsid w:val="008C3F3D"/>
    <w:rsid w:val="00A504F0"/>
    <w:rsid w:val="00AD380E"/>
    <w:rsid w:val="00BC16C9"/>
    <w:rsid w:val="00BC2A20"/>
    <w:rsid w:val="00C5437D"/>
    <w:rsid w:val="00CD6FA9"/>
    <w:rsid w:val="00E439B3"/>
    <w:rsid w:val="00F678B4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BFB7"/>
  <w15:chartTrackingRefBased/>
  <w15:docId w15:val="{FE566602-F740-41D8-B620-5FD01F3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2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E299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299A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4E299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99A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E4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2C4A-E083-45FC-B0A7-06AC7159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Ewa Troć</cp:lastModifiedBy>
  <cp:revision>17</cp:revision>
  <dcterms:created xsi:type="dcterms:W3CDTF">2021-04-30T16:09:00Z</dcterms:created>
  <dcterms:modified xsi:type="dcterms:W3CDTF">2021-05-27T08:24:00Z</dcterms:modified>
</cp:coreProperties>
</file>