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12101" w:rsidRDefault="00C12101">
      <w:pPr>
        <w:tabs>
          <w:tab w:val="center" w:pos="4536"/>
          <w:tab w:val="right" w:pos="9072"/>
        </w:tabs>
      </w:pPr>
    </w:p>
    <w:p w:rsidR="00C12101" w:rsidRDefault="00264C9C">
      <w:pPr>
        <w:tabs>
          <w:tab w:val="center" w:pos="4536"/>
          <w:tab w:val="right" w:pos="9072"/>
        </w:tabs>
      </w:pPr>
      <w:bookmarkStart w:id="0" w:name="h.gjdgxs" w:colFirst="0" w:colLast="0"/>
      <w:bookmarkEnd w:id="0"/>
      <w:r>
        <w:rPr>
          <w:rFonts w:ascii="Arial" w:eastAsia="Arial" w:hAnsi="Arial" w:cs="Arial"/>
          <w:b/>
        </w:rPr>
        <w:t>Oznaczenia sprawy: ZP-1/2015</w:t>
      </w:r>
      <w:r w:rsidR="00BD5580">
        <w:tab/>
      </w:r>
      <w:r w:rsidR="00BD5580">
        <w:tab/>
      </w:r>
      <w:r w:rsidR="00486AD2">
        <w:rPr>
          <w:rFonts w:ascii="Arial" w:eastAsia="Arial" w:hAnsi="Arial" w:cs="Arial"/>
          <w:b/>
        </w:rPr>
        <w:t>Załącznik Nr 6</w:t>
      </w:r>
      <w:r w:rsidR="00BD5580">
        <w:rPr>
          <w:rFonts w:ascii="Arial" w:eastAsia="Arial" w:hAnsi="Arial" w:cs="Arial"/>
          <w:b/>
        </w:rPr>
        <w:t xml:space="preserve"> do SIWZ</w:t>
      </w:r>
    </w:p>
    <w:p w:rsidR="00C12101" w:rsidRDefault="00C12101">
      <w:pPr>
        <w:jc w:val="center"/>
      </w:pPr>
    </w:p>
    <w:p w:rsidR="00C12101" w:rsidRDefault="00BD5580">
      <w:pPr>
        <w:spacing w:after="60"/>
      </w:pPr>
      <w:r>
        <w:rPr>
          <w:rFonts w:ascii="Arial" w:eastAsia="Arial" w:hAnsi="Arial" w:cs="Arial"/>
          <w:b/>
        </w:rPr>
        <w:t>Wykonawca:</w:t>
      </w:r>
    </w:p>
    <w:tbl>
      <w:tblPr>
        <w:tblStyle w:val="a"/>
        <w:tblW w:w="9464" w:type="dxa"/>
        <w:tblInd w:w="-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4820"/>
        <w:gridCol w:w="3827"/>
      </w:tblGrid>
      <w:tr w:rsidR="00C12101">
        <w:tc>
          <w:tcPr>
            <w:tcW w:w="817" w:type="dxa"/>
            <w:shd w:val="clear" w:color="auto" w:fill="D9D9D9"/>
            <w:tcMar>
              <w:top w:w="100" w:type="dxa"/>
              <w:left w:w="108" w:type="dxa"/>
              <w:bottom w:w="100" w:type="dxa"/>
              <w:right w:w="108" w:type="dxa"/>
            </w:tcMar>
            <w:vAlign w:val="center"/>
          </w:tcPr>
          <w:p w:rsidR="00C12101" w:rsidRDefault="00BD5580">
            <w:pPr>
              <w:spacing w:after="60"/>
              <w:jc w:val="center"/>
            </w:pPr>
            <w:r>
              <w:rPr>
                <w:rFonts w:ascii="Arial" w:eastAsia="Arial" w:hAnsi="Arial" w:cs="Arial"/>
                <w:b/>
                <w:sz w:val="18"/>
              </w:rPr>
              <w:t>Lp.</w:t>
            </w:r>
          </w:p>
        </w:tc>
        <w:tc>
          <w:tcPr>
            <w:tcW w:w="4820" w:type="dxa"/>
            <w:shd w:val="clear" w:color="auto" w:fill="D9D9D9"/>
            <w:tcMar>
              <w:top w:w="100" w:type="dxa"/>
              <w:left w:w="108" w:type="dxa"/>
              <w:bottom w:w="100" w:type="dxa"/>
              <w:right w:w="108" w:type="dxa"/>
            </w:tcMar>
            <w:vAlign w:val="center"/>
          </w:tcPr>
          <w:p w:rsidR="00C12101" w:rsidRDefault="00BD5580">
            <w:pPr>
              <w:spacing w:after="60"/>
              <w:jc w:val="center"/>
            </w:pPr>
            <w:r>
              <w:rPr>
                <w:rFonts w:ascii="Arial" w:eastAsia="Arial" w:hAnsi="Arial" w:cs="Arial"/>
                <w:b/>
                <w:sz w:val="18"/>
              </w:rPr>
              <w:t>Nazwa Wykonawcy</w:t>
            </w:r>
          </w:p>
        </w:tc>
        <w:tc>
          <w:tcPr>
            <w:tcW w:w="3827" w:type="dxa"/>
            <w:shd w:val="clear" w:color="auto" w:fill="D9D9D9"/>
            <w:tcMar>
              <w:top w:w="100" w:type="dxa"/>
              <w:left w:w="108" w:type="dxa"/>
              <w:bottom w:w="100" w:type="dxa"/>
              <w:right w:w="108" w:type="dxa"/>
            </w:tcMar>
            <w:vAlign w:val="center"/>
          </w:tcPr>
          <w:p w:rsidR="00C12101" w:rsidRDefault="00BD5580">
            <w:pPr>
              <w:spacing w:after="60"/>
              <w:jc w:val="center"/>
            </w:pPr>
            <w:r>
              <w:rPr>
                <w:rFonts w:ascii="Arial" w:eastAsia="Arial" w:hAnsi="Arial" w:cs="Arial"/>
                <w:b/>
                <w:sz w:val="18"/>
              </w:rPr>
              <w:t>Adres Wykonawcy</w:t>
            </w:r>
          </w:p>
        </w:tc>
      </w:tr>
      <w:tr w:rsidR="00C12101">
        <w:trPr>
          <w:trHeight w:val="560"/>
        </w:trPr>
        <w:tc>
          <w:tcPr>
            <w:tcW w:w="817" w:type="dxa"/>
            <w:tcMar>
              <w:top w:w="100" w:type="dxa"/>
              <w:left w:w="108" w:type="dxa"/>
              <w:bottom w:w="100" w:type="dxa"/>
              <w:right w:w="108" w:type="dxa"/>
            </w:tcMar>
          </w:tcPr>
          <w:p w:rsidR="00C12101" w:rsidRDefault="00BD5580">
            <w:pPr>
              <w:spacing w:after="60"/>
              <w:jc w:val="center"/>
            </w:pPr>
            <w:r>
              <w:rPr>
                <w:rFonts w:ascii="Arial" w:eastAsia="Arial" w:hAnsi="Arial" w:cs="Arial"/>
              </w:rPr>
              <w:t>…</w:t>
            </w:r>
          </w:p>
        </w:tc>
        <w:tc>
          <w:tcPr>
            <w:tcW w:w="4820" w:type="dxa"/>
            <w:tcMar>
              <w:top w:w="100" w:type="dxa"/>
              <w:left w:w="108" w:type="dxa"/>
              <w:bottom w:w="100" w:type="dxa"/>
              <w:right w:w="108" w:type="dxa"/>
            </w:tcMar>
          </w:tcPr>
          <w:p w:rsidR="00C12101" w:rsidRDefault="00BD5580">
            <w:pPr>
              <w:spacing w:after="60"/>
              <w:jc w:val="center"/>
            </w:pPr>
            <w:r>
              <w:rPr>
                <w:rFonts w:ascii="Arial" w:eastAsia="Arial" w:hAnsi="Arial" w:cs="Arial"/>
              </w:rPr>
              <w:t>………………………….</w:t>
            </w:r>
          </w:p>
        </w:tc>
        <w:tc>
          <w:tcPr>
            <w:tcW w:w="3827" w:type="dxa"/>
            <w:tcMar>
              <w:top w:w="100" w:type="dxa"/>
              <w:left w:w="108" w:type="dxa"/>
              <w:bottom w:w="100" w:type="dxa"/>
              <w:right w:w="108" w:type="dxa"/>
            </w:tcMar>
          </w:tcPr>
          <w:p w:rsidR="00C12101" w:rsidRDefault="00BD5580">
            <w:pPr>
              <w:spacing w:after="60"/>
              <w:jc w:val="center"/>
            </w:pPr>
            <w:r>
              <w:rPr>
                <w:rFonts w:ascii="Arial" w:eastAsia="Arial" w:hAnsi="Arial" w:cs="Arial"/>
              </w:rPr>
              <w:t>………………………</w:t>
            </w:r>
          </w:p>
        </w:tc>
      </w:tr>
    </w:tbl>
    <w:p w:rsidR="00C12101" w:rsidRDefault="00C12101"/>
    <w:p w:rsidR="00C12101" w:rsidRDefault="00BD5580">
      <w:pPr>
        <w:jc w:val="center"/>
      </w:pPr>
      <w:r>
        <w:rPr>
          <w:rFonts w:ascii="Arial" w:eastAsia="Arial" w:hAnsi="Arial" w:cs="Arial"/>
          <w:b/>
          <w:u w:val="single"/>
        </w:rPr>
        <w:t>SZCZEGÓŁOWY OPIS TECHNICZNY PRZEDMIOTU ZAMÓWIENIA</w:t>
      </w:r>
    </w:p>
    <w:p w:rsidR="00C12101" w:rsidRDefault="00C12101">
      <w:pPr>
        <w:jc w:val="center"/>
      </w:pPr>
    </w:p>
    <w:p w:rsidR="00C12101" w:rsidRDefault="00BD5580">
      <w:pPr>
        <w:jc w:val="center"/>
      </w:pPr>
      <w:r>
        <w:rPr>
          <w:rFonts w:ascii="Arial" w:eastAsia="Arial" w:hAnsi="Arial" w:cs="Arial"/>
          <w:b/>
        </w:rPr>
        <w:t>Urządzenia wielofunkcyjne</w:t>
      </w:r>
    </w:p>
    <w:p w:rsidR="00C12101" w:rsidRDefault="00C12101">
      <w:pPr>
        <w:jc w:val="center"/>
      </w:pPr>
    </w:p>
    <w:p w:rsidR="00C12101" w:rsidRDefault="00BD5580">
      <w:r>
        <w:rPr>
          <w:sz w:val="16"/>
        </w:rPr>
        <w:t>Wszystkie zamawiane urządzenia muszą być nowe (tj. nieużywane za wyjątkiem wykonania testów potrzebnych do sprawdzenia ich poprawnego działania). Na dzień złożenia oferty żadne z oferowanych urządzeń nie może być przeznaczone do wycofania ze sprzedaży przez producenta (ang. end of life).</w:t>
      </w:r>
    </w:p>
    <w:p w:rsidR="00C12101" w:rsidRDefault="00BD5580">
      <w:r>
        <w:rPr>
          <w:sz w:val="16"/>
        </w:rPr>
        <w:t>Zamawiający dopuszcza, aby dostarczone urządzenia były zgodne z nowszymi wersjami dokumentów normalizacyjnych (standardów), niż podane w specyfikacji. Dostarczony sprzęt musi posiadać nie gorsze cechy niż wymienione poniżej.</w:t>
      </w:r>
    </w:p>
    <w:tbl>
      <w:tblPr>
        <w:tblStyle w:val="a0"/>
        <w:tblW w:w="9192" w:type="dxa"/>
        <w:tblInd w:w="-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
        <w:gridCol w:w="8392"/>
        <w:gridCol w:w="502"/>
      </w:tblGrid>
      <w:tr w:rsidR="00C12101">
        <w:trPr>
          <w:trHeight w:val="180"/>
        </w:trPr>
        <w:tc>
          <w:tcPr>
            <w:tcW w:w="298" w:type="dxa"/>
            <w:tcMar>
              <w:top w:w="60" w:type="dxa"/>
              <w:left w:w="60" w:type="dxa"/>
              <w:bottom w:w="60" w:type="dxa"/>
              <w:right w:w="60" w:type="dxa"/>
            </w:tcMar>
          </w:tcPr>
          <w:p w:rsidR="00C12101" w:rsidRDefault="00BD5580">
            <w:proofErr w:type="spellStart"/>
            <w:r>
              <w:rPr>
                <w:sz w:val="16"/>
              </w:rPr>
              <w:t>Lp</w:t>
            </w:r>
            <w:proofErr w:type="spellEnd"/>
          </w:p>
        </w:tc>
        <w:tc>
          <w:tcPr>
            <w:tcW w:w="8392" w:type="dxa"/>
            <w:tcMar>
              <w:top w:w="60" w:type="dxa"/>
              <w:left w:w="60" w:type="dxa"/>
              <w:bottom w:w="60" w:type="dxa"/>
              <w:right w:w="60" w:type="dxa"/>
            </w:tcMar>
          </w:tcPr>
          <w:p w:rsidR="00C12101" w:rsidRDefault="00BD5580">
            <w:r>
              <w:rPr>
                <w:sz w:val="16"/>
              </w:rPr>
              <w:t>Opis</w:t>
            </w:r>
          </w:p>
        </w:tc>
        <w:tc>
          <w:tcPr>
            <w:tcW w:w="502" w:type="dxa"/>
            <w:tcMar>
              <w:top w:w="60" w:type="dxa"/>
              <w:left w:w="60" w:type="dxa"/>
              <w:bottom w:w="60" w:type="dxa"/>
              <w:right w:w="60" w:type="dxa"/>
            </w:tcMar>
          </w:tcPr>
          <w:p w:rsidR="00C12101" w:rsidRDefault="00BD5580">
            <w:r>
              <w:rPr>
                <w:sz w:val="16"/>
              </w:rPr>
              <w:t>Ilość [</w:t>
            </w:r>
            <w:proofErr w:type="spellStart"/>
            <w:r>
              <w:rPr>
                <w:sz w:val="16"/>
              </w:rPr>
              <w:t>szt</w:t>
            </w:r>
            <w:proofErr w:type="spellEnd"/>
            <w:r>
              <w:rPr>
                <w:sz w:val="16"/>
              </w:rPr>
              <w:t>]</w:t>
            </w:r>
          </w:p>
        </w:tc>
      </w:tr>
      <w:tr w:rsidR="00C12101">
        <w:trPr>
          <w:trHeight w:val="180"/>
        </w:trPr>
        <w:tc>
          <w:tcPr>
            <w:tcW w:w="298" w:type="dxa"/>
            <w:tcMar>
              <w:top w:w="60" w:type="dxa"/>
              <w:left w:w="60" w:type="dxa"/>
              <w:bottom w:w="60" w:type="dxa"/>
              <w:right w:w="60" w:type="dxa"/>
            </w:tcMar>
          </w:tcPr>
          <w:p w:rsidR="00C12101" w:rsidRDefault="00BD5580">
            <w:r>
              <w:rPr>
                <w:b/>
                <w:sz w:val="16"/>
              </w:rPr>
              <w:t>1</w:t>
            </w:r>
          </w:p>
        </w:tc>
        <w:tc>
          <w:tcPr>
            <w:tcW w:w="8392" w:type="dxa"/>
            <w:tcMar>
              <w:top w:w="60" w:type="dxa"/>
              <w:left w:w="60" w:type="dxa"/>
              <w:bottom w:w="60" w:type="dxa"/>
              <w:right w:w="60" w:type="dxa"/>
            </w:tcMar>
          </w:tcPr>
          <w:p w:rsidR="00C12101" w:rsidRDefault="00BD5580">
            <w:pPr>
              <w:jc w:val="both"/>
            </w:pPr>
            <w:r>
              <w:rPr>
                <w:b/>
                <w:sz w:val="16"/>
              </w:rPr>
              <w:t xml:space="preserve">Urządzenie wielofunkcyjne A3 </w:t>
            </w:r>
            <w:r>
              <w:rPr>
                <w:sz w:val="16"/>
              </w:rPr>
              <w:t>(drukarka A3 kolor)</w:t>
            </w:r>
          </w:p>
          <w:p w:rsidR="00C12101" w:rsidRDefault="00BD5580">
            <w:r>
              <w:rPr>
                <w:sz w:val="16"/>
              </w:rPr>
              <w:t>Typ: Urządzenie wielofunkcyjne z laserową drukarką kolorową</w:t>
            </w:r>
          </w:p>
          <w:p w:rsidR="00C12101" w:rsidRDefault="00BD5580">
            <w:r>
              <w:rPr>
                <w:sz w:val="16"/>
              </w:rPr>
              <w:t>Zastosowanie: Urządzenie do zastosowań edukacyjnych</w:t>
            </w:r>
          </w:p>
          <w:p w:rsidR="00C12101" w:rsidRDefault="00BD5580">
            <w:r>
              <w:rPr>
                <w:sz w:val="16"/>
              </w:rPr>
              <w:t>Technologia druku: Laserowo kolor</w:t>
            </w:r>
          </w:p>
          <w:p w:rsidR="00C12101" w:rsidRDefault="00BD5580">
            <w:r>
              <w:rPr>
                <w:sz w:val="16"/>
              </w:rPr>
              <w:t>Format papieru: A3/A4</w:t>
            </w:r>
          </w:p>
          <w:p w:rsidR="00C12101" w:rsidRDefault="00BD5580">
            <w:r>
              <w:rPr>
                <w:sz w:val="16"/>
              </w:rPr>
              <w:t xml:space="preserve">Prędkość druku: min. 14 </w:t>
            </w:r>
            <w:proofErr w:type="spellStart"/>
            <w:r>
              <w:rPr>
                <w:sz w:val="16"/>
              </w:rPr>
              <w:t>str</w:t>
            </w:r>
            <w:proofErr w:type="spellEnd"/>
            <w:r>
              <w:rPr>
                <w:sz w:val="16"/>
              </w:rPr>
              <w:t xml:space="preserve">/min A3 (kolor), 26 </w:t>
            </w:r>
            <w:proofErr w:type="spellStart"/>
            <w:r>
              <w:rPr>
                <w:sz w:val="16"/>
              </w:rPr>
              <w:t>str</w:t>
            </w:r>
            <w:proofErr w:type="spellEnd"/>
            <w:r>
              <w:rPr>
                <w:sz w:val="16"/>
              </w:rPr>
              <w:t>/min A4 (kolor)</w:t>
            </w:r>
          </w:p>
          <w:p w:rsidR="00C12101" w:rsidRDefault="00BD5580">
            <w:r>
              <w:rPr>
                <w:sz w:val="16"/>
              </w:rPr>
              <w:t xml:space="preserve">Rozdzielczość drukowania: min. 1200x1200 </w:t>
            </w:r>
            <w:proofErr w:type="spellStart"/>
            <w:r>
              <w:rPr>
                <w:sz w:val="16"/>
              </w:rPr>
              <w:t>dpi</w:t>
            </w:r>
            <w:proofErr w:type="spellEnd"/>
          </w:p>
          <w:p w:rsidR="00C12101" w:rsidRDefault="00BD5580">
            <w:r>
              <w:rPr>
                <w:sz w:val="16"/>
              </w:rPr>
              <w:t>Język opisu strony: PCL 5E, PCL 6</w:t>
            </w:r>
          </w:p>
          <w:p w:rsidR="00C12101" w:rsidRDefault="00BD5580">
            <w:r>
              <w:rPr>
                <w:sz w:val="16"/>
              </w:rPr>
              <w:t xml:space="preserve">Funkcje skanowania: Skaner kolor, skanowanie sieciowe, skanowanie do e-mail, skanowanie do urządzenia USB, formaty plików: </w:t>
            </w:r>
            <w:proofErr w:type="spellStart"/>
            <w:r>
              <w:rPr>
                <w:sz w:val="16"/>
              </w:rPr>
              <w:t>TiFF</w:t>
            </w:r>
            <w:proofErr w:type="spellEnd"/>
            <w:r>
              <w:rPr>
                <w:sz w:val="16"/>
              </w:rPr>
              <w:t>, PDF, JPEG</w:t>
            </w:r>
          </w:p>
          <w:p w:rsidR="00C12101" w:rsidRDefault="00BD5580">
            <w:r>
              <w:rPr>
                <w:sz w:val="16"/>
              </w:rPr>
              <w:t xml:space="preserve">Rozdzielczość kopiowania: min. 600x600 </w:t>
            </w:r>
            <w:proofErr w:type="spellStart"/>
            <w:r>
              <w:rPr>
                <w:sz w:val="16"/>
              </w:rPr>
              <w:t>dpi</w:t>
            </w:r>
            <w:proofErr w:type="spellEnd"/>
          </w:p>
          <w:p w:rsidR="00C12101" w:rsidRDefault="00BD5580">
            <w:r>
              <w:rPr>
                <w:sz w:val="16"/>
              </w:rPr>
              <w:t xml:space="preserve">Wymagania dodatkowe: Standardowe interfejsy 10 Base-T/100-Base-T/1,000-Base-T Ethernet, USB 2.0; min. 2 uniwersalne kasety po 500 arkuszy formatu A3/A4/A5 przy 80 g/m2, min. 1 ręczny podajnik papieru (taca </w:t>
            </w:r>
            <w:proofErr w:type="spellStart"/>
            <w:r>
              <w:rPr>
                <w:sz w:val="16"/>
              </w:rPr>
              <w:t>reczna</w:t>
            </w:r>
            <w:proofErr w:type="spellEnd"/>
            <w:r>
              <w:rPr>
                <w:sz w:val="16"/>
              </w:rPr>
              <w:t>)  na min.100 arkuszy przy 80 g/m2, druk dwustronny (duplex automatyczny), skanowanie/kopiowanie dwustronne, wbudowany dysk twardy min. 120GB, skanowanie/kopiowanie wielokrotne, Zarządzanie urządzeniem poprzez panel urządzenia; za pomocą przeglądarki poprzez wbudowany serwer WWW wraz z oprogramowaniem do zarządzania drukarką; za pomocą protokołu SNMP, Sterowniki - W języku polskim dla Windows: 2000, XP, Vista, Windows 7, Windows 8, Windows Server 2003, Windows Server 2008, załączony zestaw tonerów</w:t>
            </w:r>
          </w:p>
          <w:p w:rsidR="00C12101" w:rsidRDefault="00BD5580">
            <w:r>
              <w:rPr>
                <w:sz w:val="16"/>
              </w:rPr>
              <w:t xml:space="preserve">Certyfikaty i standardy: Certyfikat </w:t>
            </w:r>
            <w:proofErr w:type="spellStart"/>
            <w:r>
              <w:rPr>
                <w:sz w:val="16"/>
              </w:rPr>
              <w:t>CE,Energy</w:t>
            </w:r>
            <w:proofErr w:type="spellEnd"/>
            <w:r>
              <w:rPr>
                <w:sz w:val="16"/>
              </w:rPr>
              <w:t xml:space="preserve"> Star o wartości parametru TEC poniżej 2,5, certyfikat o minimalnej zawartości składników naturalnych w dostarczonych tonerach drukujących. Poziom hałasu podczas drukowania/kopiowania poniżej 63 </w:t>
            </w:r>
            <w:proofErr w:type="spellStart"/>
            <w:r>
              <w:rPr>
                <w:sz w:val="16"/>
              </w:rPr>
              <w:t>db</w:t>
            </w:r>
            <w:proofErr w:type="spellEnd"/>
            <w:r>
              <w:rPr>
                <w:sz w:val="16"/>
              </w:rPr>
              <w:t xml:space="preserve">(A) </w:t>
            </w:r>
          </w:p>
          <w:p w:rsidR="00C12101" w:rsidRDefault="00BD5580">
            <w:r>
              <w:rPr>
                <w:sz w:val="16"/>
              </w:rPr>
              <w:t>Należy dołączyć dokument potwierdzający, że oferowany sprzęt jest produkowany zgodnie z normami ISO 9001</w:t>
            </w:r>
          </w:p>
          <w:p w:rsidR="00C12101" w:rsidRDefault="00BD5580">
            <w:r>
              <w:rPr>
                <w:sz w:val="16"/>
              </w:rPr>
              <w:t xml:space="preserve">Warunki gwarancji i wsparcie techniczne: Warunki gwarancji 3 lata od daty dostawy w miejscu instalacji komputera. Czas naprawy maksymalnie 14 dni od dnia zgłoszenia (przyjmowanie zgłoszeń w dni robocze w godzinach 8.00 - 16.00 telefonicznie, faksem , e-mail), w przypadku braku możliwości naprawy w w/w terminie podstawienie sprzętu zastępczego o </w:t>
            </w:r>
            <w:proofErr w:type="spellStart"/>
            <w:r>
              <w:rPr>
                <w:sz w:val="16"/>
              </w:rPr>
              <w:t>niegorszych</w:t>
            </w:r>
            <w:proofErr w:type="spellEnd"/>
            <w:r>
              <w:rPr>
                <w:sz w:val="16"/>
              </w:rPr>
              <w:t xml:space="preserve"> parametrach technicznych. W przypadku awarii dysków twardych w okresie gwarancji, dyski pozostają u Zamawiającego - wymagane jest dołączenie do oferty oświadczenia podmiotu realizującego serwis tub producenta sprzętu o spełnieniu tego warunku. Serwis urządzeń musi być realizowany przez producenta lub autoryzowanego partnera serwisowego producenta - wymagane oświadczenie Wykonawcy potwierdzające, że serwis będzie realizowany przez Producenta lub autoryzowanego partnera serwisowego producenta (należy dołączyć do oferty). Serwis urządzeń musi byś realizowany zgodnie z wymaganiami normy ISO 9001 - do oferty należy dołączyć dokument potwierdzający , że serwis urządzeń będzie realizowany zgodnie z tą normą. Zamawiający dopuszcza możliwość złożenia równoważnego zaświadczenia wystawionego przez podmioty mające siedzibę w innym Państwie członkowskim Unii Europejskiej.</w:t>
            </w:r>
          </w:p>
          <w:p w:rsidR="00C12101" w:rsidRDefault="00BD5580">
            <w:r>
              <w:rPr>
                <w:sz w:val="16"/>
              </w:rPr>
              <w:t>Wsparcie techniczne producenta: Możliwość telefonicznego sprawdzenia konfiguracji sprzętowej komputera oraz warunków gwarancji po podaniu numeru seryjnego bezpośrednio u producenta lub u jego przedstawiciela.</w:t>
            </w:r>
          </w:p>
          <w:p w:rsidR="00C12101" w:rsidRDefault="00BD5580">
            <w:r>
              <w:rPr>
                <w:sz w:val="16"/>
              </w:rPr>
              <w:t>Dostęp do najnowszych sterowników i uaktualnień na stronie producenta zestawu realizowany poprzez podanie na dedykowanej stronie internetowej producenta numeru seryjnego lub modelu komputera – do oferty należy dołączyć link strony.</w:t>
            </w:r>
          </w:p>
        </w:tc>
        <w:tc>
          <w:tcPr>
            <w:tcW w:w="502" w:type="dxa"/>
            <w:tcMar>
              <w:top w:w="60" w:type="dxa"/>
              <w:left w:w="60" w:type="dxa"/>
              <w:bottom w:w="60" w:type="dxa"/>
              <w:right w:w="60" w:type="dxa"/>
            </w:tcMar>
          </w:tcPr>
          <w:p w:rsidR="00C12101" w:rsidRDefault="00D33D8A">
            <w:pPr>
              <w:jc w:val="center"/>
            </w:pPr>
            <w:r>
              <w:rPr>
                <w:b/>
                <w:sz w:val="16"/>
              </w:rPr>
              <w:t>2</w:t>
            </w:r>
          </w:p>
        </w:tc>
      </w:tr>
      <w:tr w:rsidR="00C12101">
        <w:trPr>
          <w:trHeight w:val="180"/>
        </w:trPr>
        <w:tc>
          <w:tcPr>
            <w:tcW w:w="298" w:type="dxa"/>
            <w:tcMar>
              <w:top w:w="60" w:type="dxa"/>
              <w:left w:w="60" w:type="dxa"/>
              <w:bottom w:w="60" w:type="dxa"/>
              <w:right w:w="60" w:type="dxa"/>
            </w:tcMar>
          </w:tcPr>
          <w:p w:rsidR="00C12101" w:rsidRDefault="00BD5580">
            <w:r>
              <w:rPr>
                <w:b/>
                <w:sz w:val="16"/>
              </w:rPr>
              <w:t>2</w:t>
            </w:r>
          </w:p>
        </w:tc>
        <w:tc>
          <w:tcPr>
            <w:tcW w:w="8392" w:type="dxa"/>
            <w:tcMar>
              <w:top w:w="60" w:type="dxa"/>
              <w:left w:w="60" w:type="dxa"/>
              <w:bottom w:w="60" w:type="dxa"/>
              <w:right w:w="60" w:type="dxa"/>
            </w:tcMar>
          </w:tcPr>
          <w:p w:rsidR="00C12101" w:rsidRDefault="00BD5580">
            <w:r>
              <w:rPr>
                <w:b/>
                <w:sz w:val="16"/>
              </w:rPr>
              <w:t xml:space="preserve">Urządzenie wielofunkcyjne </w:t>
            </w:r>
            <w:r>
              <w:rPr>
                <w:sz w:val="16"/>
              </w:rPr>
              <w:t>(drukarka A4 czarno-biała)</w:t>
            </w:r>
          </w:p>
          <w:p w:rsidR="00C12101" w:rsidRDefault="00BD5580">
            <w:r>
              <w:rPr>
                <w:sz w:val="16"/>
              </w:rPr>
              <w:t>Typ: Urządzenie wielofunkcyjne z laserową drukarką monochromatyczną</w:t>
            </w:r>
          </w:p>
          <w:p w:rsidR="00C12101" w:rsidRDefault="00BD5580">
            <w:r>
              <w:rPr>
                <w:sz w:val="16"/>
              </w:rPr>
              <w:t>Zastosowanie: Urządzenie do zastosowań edukacyjnych</w:t>
            </w:r>
          </w:p>
          <w:p w:rsidR="00C12101" w:rsidRDefault="00BD5580">
            <w:r>
              <w:rPr>
                <w:sz w:val="16"/>
              </w:rPr>
              <w:t>Technologia druku: Laserowa</w:t>
            </w:r>
          </w:p>
          <w:p w:rsidR="00C12101" w:rsidRDefault="00BD5580">
            <w:r>
              <w:rPr>
                <w:sz w:val="16"/>
              </w:rPr>
              <w:t>Format papieru: A4</w:t>
            </w:r>
          </w:p>
          <w:p w:rsidR="00C12101" w:rsidRDefault="00BD5580">
            <w:r>
              <w:rPr>
                <w:sz w:val="16"/>
              </w:rPr>
              <w:t xml:space="preserve">Prędkość druku: min. 35 </w:t>
            </w:r>
            <w:proofErr w:type="spellStart"/>
            <w:r>
              <w:rPr>
                <w:sz w:val="16"/>
              </w:rPr>
              <w:t>str</w:t>
            </w:r>
            <w:proofErr w:type="spellEnd"/>
            <w:r>
              <w:rPr>
                <w:sz w:val="16"/>
              </w:rPr>
              <w:t>/min A4</w:t>
            </w:r>
          </w:p>
          <w:p w:rsidR="00C12101" w:rsidRDefault="00BD5580">
            <w:r>
              <w:rPr>
                <w:sz w:val="16"/>
              </w:rPr>
              <w:t xml:space="preserve">Rozdzielczość drukowania: min. 1200x1200 </w:t>
            </w:r>
            <w:proofErr w:type="spellStart"/>
            <w:r>
              <w:rPr>
                <w:sz w:val="16"/>
              </w:rPr>
              <w:t>dpi</w:t>
            </w:r>
            <w:proofErr w:type="spellEnd"/>
          </w:p>
          <w:p w:rsidR="00C12101" w:rsidRDefault="00BD5580">
            <w:r>
              <w:rPr>
                <w:sz w:val="16"/>
              </w:rPr>
              <w:t>Język opisu strony: PCL 5, PCL 6</w:t>
            </w:r>
          </w:p>
          <w:p w:rsidR="00C12101" w:rsidRDefault="00BD5580">
            <w:r>
              <w:rPr>
                <w:sz w:val="16"/>
              </w:rPr>
              <w:t xml:space="preserve">Funkcje skanowania: Skaner kolor, skanowanie sieciowe, skanowanie do e-mail, skanowanie do urządzenia USB, formaty </w:t>
            </w:r>
            <w:r>
              <w:rPr>
                <w:sz w:val="16"/>
              </w:rPr>
              <w:lastRenderedPageBreak/>
              <w:t xml:space="preserve">plików: </w:t>
            </w:r>
            <w:proofErr w:type="spellStart"/>
            <w:r>
              <w:rPr>
                <w:sz w:val="16"/>
              </w:rPr>
              <w:t>TiFF</w:t>
            </w:r>
            <w:proofErr w:type="spellEnd"/>
            <w:r>
              <w:rPr>
                <w:sz w:val="16"/>
              </w:rPr>
              <w:t>, PDF, JPEG</w:t>
            </w:r>
          </w:p>
          <w:p w:rsidR="00C12101" w:rsidRDefault="00BD5580">
            <w:r>
              <w:rPr>
                <w:sz w:val="16"/>
              </w:rPr>
              <w:t xml:space="preserve">Rozdzielczość kopiowania: min. 600x600 </w:t>
            </w:r>
            <w:proofErr w:type="spellStart"/>
            <w:r>
              <w:rPr>
                <w:sz w:val="16"/>
              </w:rPr>
              <w:t>dpi</w:t>
            </w:r>
            <w:proofErr w:type="spellEnd"/>
          </w:p>
          <w:p w:rsidR="00C12101" w:rsidRDefault="00BD5580">
            <w:r>
              <w:rPr>
                <w:sz w:val="16"/>
              </w:rPr>
              <w:t xml:space="preserve">Wymagania dodatkowe: Standardowe interfejsy 10 Base-T/100-Base-T/1,000-Base-T Ethernet, USB 2.0; min. 1 uniwersalne kasety na 250 arkuszy formatu A3/A4/A5 przy 80 g/m2, min. 1 ręczny podajnik papieru (taca </w:t>
            </w:r>
            <w:proofErr w:type="spellStart"/>
            <w:r>
              <w:rPr>
                <w:sz w:val="16"/>
              </w:rPr>
              <w:t>reczna</w:t>
            </w:r>
            <w:proofErr w:type="spellEnd"/>
            <w:r>
              <w:rPr>
                <w:sz w:val="16"/>
              </w:rPr>
              <w:t>)  , druk dwustronny (duplex automatyczny), skanowanie/kopiowanie dwustronne, skanowanie/kopiowanie wielokrotne, Zarządzanie urządzeniem poprzez panel urządzenia; za pomocą przeglądarki poprzez wbudowany serwer WWW wraz z oprogramowaniem do zarządzania drukarką; za pomocą protokołu SNMP, Sterowniki - W języku polskim dla Windows: 2000, XP, Vista, Windows 7, Windows 8, Windows Server 2003, Windows Server 2008, załączony zestaw tonerów</w:t>
            </w:r>
          </w:p>
          <w:p w:rsidR="00C12101" w:rsidRDefault="00BD5580">
            <w:r>
              <w:rPr>
                <w:sz w:val="16"/>
              </w:rPr>
              <w:t xml:space="preserve">Certyfikaty i standardy: Certyfikat </w:t>
            </w:r>
            <w:proofErr w:type="spellStart"/>
            <w:r>
              <w:rPr>
                <w:sz w:val="16"/>
              </w:rPr>
              <w:t>CE,Energy</w:t>
            </w:r>
            <w:proofErr w:type="spellEnd"/>
            <w:r>
              <w:rPr>
                <w:sz w:val="16"/>
              </w:rPr>
              <w:t xml:space="preserve"> Star o wartości parametru TEC poniżej 2,5, certyfikat o minimalnej zawartości składników naturalnych w dostarczonych tonerach drukujących. Poziom hałasu podczas drukowania/kopiowania poniżej 63 </w:t>
            </w:r>
            <w:proofErr w:type="spellStart"/>
            <w:r>
              <w:rPr>
                <w:sz w:val="16"/>
              </w:rPr>
              <w:t>db</w:t>
            </w:r>
            <w:proofErr w:type="spellEnd"/>
            <w:r>
              <w:rPr>
                <w:sz w:val="16"/>
              </w:rPr>
              <w:t>(A) . Należy dołączyć dokument potwierdzający, że oferowany sprzęt jest produkowany zgodnie z normami ISO 9001.</w:t>
            </w:r>
          </w:p>
          <w:p w:rsidR="00C12101" w:rsidRDefault="00BD5580">
            <w:r>
              <w:rPr>
                <w:sz w:val="16"/>
              </w:rPr>
              <w:t xml:space="preserve">Warunki gwarancji i wsparcie techniczne: Warunki gwarancji 3 lata od daty dostawy w miejscu instalacji komputera. Czas naprawy maksymalnie 14 dni od dnia zgłoszenia (przyjmowanie zgłoszeń w dni robocze w godzinach 8.00 - 16.00 telefonicznie, faksem , e-mail), w przypadku braku możliwości naprawy w w/w terminie podstawienie sprzętu zastępczego o </w:t>
            </w:r>
            <w:proofErr w:type="spellStart"/>
            <w:r>
              <w:rPr>
                <w:sz w:val="16"/>
              </w:rPr>
              <w:t>niegorszych</w:t>
            </w:r>
            <w:proofErr w:type="spellEnd"/>
            <w:r>
              <w:rPr>
                <w:sz w:val="16"/>
              </w:rPr>
              <w:t xml:space="preserve"> parametrach technicznych. W przypadku awarii dysków twardych w okresie gwarancji, dyski pozostają u Zamawiającego - wymagane jest dołączenie do oferty oświadczenia podmiotu realizującego serwis tub producenta sprzętu o spełnieniu tego warunku. Serwis urządzeń musi być realizowany przez producenta lub autoryzowanego partnera serwisowego producenta - wymagane oświadczenie Wykonawcy potwierdzające, że serwis będzie realizowany przez Producenta lub autoryzowanego partnera serwisowego producenta (należy dołączyć do oferty). Serwis urządzeń musi byś realizowany zgodnie z wymaganiami normy ISO 9001 - do oferty należy dołączyć dokument potwierdzający , że serwis urządzeń będzie realizowany zgodnie z tą normą. Zamawiający dopuszcza możliwość złożenia równoważnego zaświadczenia wystawionego przez podmioty mające siedzibę w innym Państwie członkowskim Unii Europejskiej.</w:t>
            </w:r>
          </w:p>
          <w:p w:rsidR="00C12101" w:rsidRDefault="00BD5580">
            <w:r>
              <w:rPr>
                <w:sz w:val="16"/>
              </w:rPr>
              <w:t>Wsparcie techniczne producenta: Możliwość telefonicznego sprawdzenia konfiguracji sprzętowej komputera oraz warunków gwarancji po podaniu numeru seryjnego bezpośrednio u producenta lub u jego przedstawiciela.</w:t>
            </w:r>
          </w:p>
          <w:p w:rsidR="00C12101" w:rsidRDefault="00BD5580">
            <w:bookmarkStart w:id="1" w:name="h.30j0zll" w:colFirst="0" w:colLast="0"/>
            <w:bookmarkEnd w:id="1"/>
            <w:r>
              <w:rPr>
                <w:sz w:val="16"/>
              </w:rPr>
              <w:t>Dostęp do najnowszych sterowników i uaktualnień na stronie producenta zestawu realizowany poprzez podanie na dedykowanej stronie internetowej producenta numeru seryjnego lub modelu komputera – do oferty należy dołączyć link strony.</w:t>
            </w:r>
          </w:p>
        </w:tc>
        <w:tc>
          <w:tcPr>
            <w:tcW w:w="502" w:type="dxa"/>
            <w:tcMar>
              <w:top w:w="60" w:type="dxa"/>
              <w:left w:w="60" w:type="dxa"/>
              <w:bottom w:w="60" w:type="dxa"/>
              <w:right w:w="60" w:type="dxa"/>
            </w:tcMar>
          </w:tcPr>
          <w:p w:rsidR="00C12101" w:rsidRDefault="00D33D8A">
            <w:pPr>
              <w:jc w:val="center"/>
            </w:pPr>
            <w:r>
              <w:rPr>
                <w:b/>
                <w:sz w:val="16"/>
              </w:rPr>
              <w:lastRenderedPageBreak/>
              <w:t>1</w:t>
            </w:r>
          </w:p>
        </w:tc>
      </w:tr>
    </w:tbl>
    <w:p w:rsidR="00C12101" w:rsidRDefault="00C12101">
      <w:bookmarkStart w:id="2" w:name="_GoBack"/>
      <w:bookmarkEnd w:id="2"/>
    </w:p>
    <w:p w:rsidR="00C12101" w:rsidRDefault="00BD5580">
      <w:pPr>
        <w:spacing w:after="120"/>
      </w:pPr>
      <w:r>
        <w:rPr>
          <w:sz w:val="16"/>
        </w:rPr>
        <w:t>*Zamawiający dopuszcza możliwość składania ofert równoważnych, jednakże podane parametry techniczne (tabelka opisująca przedmiot zamówienia), są warunkami minimalnymi, których spełnienia Zamawiający będzie oczekiwał. Warunkuje  to uznanie dostarczonego urządzenia za równoważne do przedmiotu zamówienia. Wykonawca jest obowiązany wykazać, że oferowany przez niego przedmiot zamówienia spełnia wymagania określone przez Zamawiającego.</w:t>
      </w:r>
    </w:p>
    <w:sectPr w:rsidR="00C12101">
      <w:headerReference w:type="default" r:id="rId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C20" w:rsidRDefault="00CE7C20">
      <w:r>
        <w:separator/>
      </w:r>
    </w:p>
  </w:endnote>
  <w:endnote w:type="continuationSeparator" w:id="0">
    <w:p w:rsidR="00CE7C20" w:rsidRDefault="00CE7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C20" w:rsidRDefault="00CE7C20">
      <w:r>
        <w:separator/>
      </w:r>
    </w:p>
  </w:footnote>
  <w:footnote w:type="continuationSeparator" w:id="0">
    <w:p w:rsidR="00CE7C20" w:rsidRDefault="00CE7C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01" w:rsidRDefault="00BD5580">
    <w:pPr>
      <w:tabs>
        <w:tab w:val="center" w:pos="4536"/>
        <w:tab w:val="right" w:pos="9072"/>
      </w:tabs>
    </w:pPr>
    <w:r>
      <w:rPr>
        <w:noProof/>
      </w:rPr>
      <w:drawing>
        <wp:anchor distT="0" distB="0" distL="114300" distR="114300" simplePos="0" relativeHeight="251658240" behindDoc="0" locked="0" layoutInCell="0" hidden="0" allowOverlap="0">
          <wp:simplePos x="0" y="0"/>
          <wp:positionH relativeFrom="margin">
            <wp:posOffset>-80644</wp:posOffset>
          </wp:positionH>
          <wp:positionV relativeFrom="paragraph">
            <wp:posOffset>-294639</wp:posOffset>
          </wp:positionV>
          <wp:extent cx="1715135" cy="539750"/>
          <wp:effectExtent l="0" t="0" r="0" b="0"/>
          <wp:wrapNone/>
          <wp:docPr id="1" name="image01.jpg" descr="INFRASTRUKTURA_I_SRODOWISKO_POZ"/>
          <wp:cNvGraphicFramePr/>
          <a:graphic xmlns:a="http://schemas.openxmlformats.org/drawingml/2006/main">
            <a:graphicData uri="http://schemas.openxmlformats.org/drawingml/2006/picture">
              <pic:pic xmlns:pic="http://schemas.openxmlformats.org/drawingml/2006/picture">
                <pic:nvPicPr>
                  <pic:cNvPr id="0" name="image01.jpg" descr="INFRASTRUKTURA_I_SRODOWISKO_POZ"/>
                  <pic:cNvPicPr preferRelativeResize="0"/>
                </pic:nvPicPr>
                <pic:blipFill>
                  <a:blip r:embed="rId1"/>
                  <a:srcRect/>
                  <a:stretch>
                    <a:fillRect/>
                  </a:stretch>
                </pic:blipFill>
                <pic:spPr>
                  <a:xfrm>
                    <a:off x="0" y="0"/>
                    <a:ext cx="1715135" cy="539750"/>
                  </a:xfrm>
                  <a:prstGeom prst="rect">
                    <a:avLst/>
                  </a:prstGeom>
                  <a:ln/>
                </pic:spPr>
              </pic:pic>
            </a:graphicData>
          </a:graphic>
        </wp:anchor>
      </w:drawing>
    </w:r>
    <w:r>
      <w:rPr>
        <w:noProof/>
      </w:rPr>
      <w:drawing>
        <wp:anchor distT="0" distB="0" distL="114300" distR="114300" simplePos="0" relativeHeight="251659264" behindDoc="0" locked="0" layoutInCell="0" hidden="0" allowOverlap="0">
          <wp:simplePos x="0" y="0"/>
          <wp:positionH relativeFrom="margin">
            <wp:posOffset>4320540</wp:posOffset>
          </wp:positionH>
          <wp:positionV relativeFrom="paragraph">
            <wp:posOffset>-295274</wp:posOffset>
          </wp:positionV>
          <wp:extent cx="1724660" cy="541020"/>
          <wp:effectExtent l="0" t="0" r="0" b="0"/>
          <wp:wrapNone/>
          <wp:docPr id="2" name="image03.jpg" descr="UE+EFRR_L-mono"/>
          <wp:cNvGraphicFramePr/>
          <a:graphic xmlns:a="http://schemas.openxmlformats.org/drawingml/2006/main">
            <a:graphicData uri="http://schemas.openxmlformats.org/drawingml/2006/picture">
              <pic:pic xmlns:pic="http://schemas.openxmlformats.org/drawingml/2006/picture">
                <pic:nvPicPr>
                  <pic:cNvPr id="0" name="image03.jpg" descr="UE+EFRR_L-mono"/>
                  <pic:cNvPicPr preferRelativeResize="0"/>
                </pic:nvPicPr>
                <pic:blipFill>
                  <a:blip r:embed="rId2"/>
                  <a:srcRect/>
                  <a:stretch>
                    <a:fillRect/>
                  </a:stretch>
                </pic:blipFill>
                <pic:spPr>
                  <a:xfrm>
                    <a:off x="0" y="0"/>
                    <a:ext cx="1724660" cy="541020"/>
                  </a:xfrm>
                  <a:prstGeom prst="rect">
                    <a:avLst/>
                  </a:prstGeom>
                  <a:ln/>
                </pic:spPr>
              </pic:pic>
            </a:graphicData>
          </a:graphic>
        </wp:anchor>
      </w:drawing>
    </w:r>
    <w:r>
      <w:rPr>
        <w:noProof/>
      </w:rPr>
      <w:drawing>
        <wp:anchor distT="0" distB="0" distL="114300" distR="114300" simplePos="0" relativeHeight="251660288" behindDoc="0" locked="0" layoutInCell="0" hidden="0" allowOverlap="0">
          <wp:simplePos x="0" y="0"/>
          <wp:positionH relativeFrom="margin">
            <wp:posOffset>2503805</wp:posOffset>
          </wp:positionH>
          <wp:positionV relativeFrom="paragraph">
            <wp:posOffset>-295274</wp:posOffset>
          </wp:positionV>
          <wp:extent cx="638175" cy="638175"/>
          <wp:effectExtent l="0" t="0" r="0" b="0"/>
          <wp:wrapNone/>
          <wp:docPr id="3" name="image05.png" descr="ASP_LOGO"/>
          <wp:cNvGraphicFramePr/>
          <a:graphic xmlns:a="http://schemas.openxmlformats.org/drawingml/2006/main">
            <a:graphicData uri="http://schemas.openxmlformats.org/drawingml/2006/picture">
              <pic:pic xmlns:pic="http://schemas.openxmlformats.org/drawingml/2006/picture">
                <pic:nvPicPr>
                  <pic:cNvPr id="0" name="image05.png" descr="ASP_LOGO"/>
                  <pic:cNvPicPr preferRelativeResize="0"/>
                </pic:nvPicPr>
                <pic:blipFill>
                  <a:blip r:embed="rId3"/>
                  <a:srcRect/>
                  <a:stretch>
                    <a:fillRect/>
                  </a:stretch>
                </pic:blipFill>
                <pic:spPr>
                  <a:xfrm>
                    <a:off x="0" y="0"/>
                    <a:ext cx="638175" cy="63817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12101"/>
    <w:rsid w:val="00264C9C"/>
    <w:rsid w:val="003C6C90"/>
    <w:rsid w:val="00486AD2"/>
    <w:rsid w:val="00A05DF8"/>
    <w:rsid w:val="00BD5580"/>
    <w:rsid w:val="00C12101"/>
    <w:rsid w:val="00CE7C20"/>
    <w:rsid w:val="00D33D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66AE00-61A0-45FE-A634-A6F7203B0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rPr>
  </w:style>
  <w:style w:type="paragraph" w:styleId="Nagwek2">
    <w:name w:val="heading 2"/>
    <w:basedOn w:val="Normalny"/>
    <w:next w:val="Normalny"/>
    <w:pPr>
      <w:keepNext/>
      <w:keepLines/>
      <w:spacing w:before="360" w:after="80"/>
      <w:outlineLvl w:val="1"/>
    </w:pPr>
    <w:rPr>
      <w:b/>
      <w:sz w:val="36"/>
    </w:rPr>
  </w:style>
  <w:style w:type="paragraph" w:styleId="Nagwek3">
    <w:name w:val="heading 3"/>
    <w:basedOn w:val="Normalny"/>
    <w:next w:val="Normalny"/>
    <w:pPr>
      <w:keepNext/>
      <w:keepLines/>
      <w:spacing w:before="280" w:after="80"/>
      <w:outlineLvl w:val="2"/>
    </w:pPr>
    <w:rPr>
      <w:b/>
      <w:sz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rPr>
  </w:style>
  <w:style w:type="paragraph" w:styleId="Nagwek6">
    <w:name w:val="heading 6"/>
    <w:basedOn w:val="Normalny"/>
    <w:next w:val="Normalny"/>
    <w:pPr>
      <w:keepNext/>
      <w:keepLines/>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CellMar>
        <w:left w:w="10" w:type="dxa"/>
        <w:right w:w="10" w:type="dxa"/>
      </w:tblCellMar>
    </w:tblPr>
  </w:style>
  <w:style w:type="table" w:customStyle="1" w:styleId="a0">
    <w:basedOn w:val="Table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1094</Words>
  <Characters>6567</Characters>
  <Application>Microsoft Office Word</Application>
  <DocSecurity>0</DocSecurity>
  <Lines>54</Lines>
  <Paragraphs>15</Paragraphs>
  <ScaleCrop>false</ScaleCrop>
  <Company>Microsoft</Company>
  <LinksUpToDate>false</LinksUpToDate>
  <CharactersWithSpaces>7646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Zalacznik_nr__do_SIWZ_urzadzenia_wielofunkcyjne.docx</dc:title>
  <dc:creator>Monika Wysocka</dc:creator>
  <cp:lastModifiedBy>Stachu</cp:lastModifiedBy>
  <cp:revision>4</cp:revision>
  <dcterms:created xsi:type="dcterms:W3CDTF">2015-02-06T10:25:00Z</dcterms:created>
  <dcterms:modified xsi:type="dcterms:W3CDTF">2015-02-13T11:07:00Z</dcterms:modified>
</cp:coreProperties>
</file>