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4120" w14:textId="5B0BD3CC" w:rsidR="003952E7" w:rsidRPr="00062AE6" w:rsidRDefault="003A10AF" w:rsidP="003952E7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BRK.002.9</w:t>
      </w:r>
      <w:r w:rsidR="003952E7" w:rsidRPr="00062AE6">
        <w:rPr>
          <w:rFonts w:cs="Tahoma"/>
          <w:sz w:val="22"/>
          <w:szCs w:val="22"/>
        </w:rPr>
        <w:t>.2024.AC</w:t>
      </w:r>
    </w:p>
    <w:p w14:paraId="22A805DA" w14:textId="6DA7C8E0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>nr</w:t>
      </w:r>
      <w:r w:rsidR="000340CA">
        <w:rPr>
          <w:rFonts w:cs="Tahoma"/>
          <w:b/>
          <w:sz w:val="22"/>
          <w:szCs w:val="22"/>
        </w:rPr>
        <w:t xml:space="preserve"> </w:t>
      </w:r>
      <w:r w:rsidR="00062AE6">
        <w:rPr>
          <w:rFonts w:cs="Tahoma"/>
          <w:b/>
          <w:sz w:val="22"/>
          <w:szCs w:val="22"/>
        </w:rPr>
        <w:t>1</w:t>
      </w:r>
      <w:r w:rsidR="000340CA" w:rsidRPr="000340CA">
        <w:rPr>
          <w:rFonts w:cs="Tahoma"/>
          <w:b/>
          <w:sz w:val="22"/>
          <w:szCs w:val="22"/>
        </w:rPr>
        <w:t>5</w:t>
      </w:r>
      <w:r w:rsidR="006051F4" w:rsidRPr="000340CA">
        <w:rPr>
          <w:rFonts w:cs="Tahoma"/>
          <w:b/>
          <w:sz w:val="22"/>
          <w:szCs w:val="22"/>
        </w:rPr>
        <w:t>/</w:t>
      </w:r>
      <w:r w:rsidR="006051F4" w:rsidRPr="00D259E0">
        <w:rPr>
          <w:rFonts w:cs="Tahoma"/>
          <w:b/>
          <w:sz w:val="22"/>
          <w:szCs w:val="22"/>
        </w:rPr>
        <w:t>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423CCC" w:rsidRPr="00D259E0">
        <w:rPr>
          <w:rFonts w:cs="Tahoma"/>
          <w:b/>
          <w:sz w:val="22"/>
          <w:szCs w:val="22"/>
        </w:rPr>
        <w:t xml:space="preserve"> </w:t>
      </w:r>
      <w:r w:rsidR="00062AE6">
        <w:rPr>
          <w:rFonts w:cs="Tahoma"/>
          <w:b/>
          <w:sz w:val="22"/>
          <w:szCs w:val="22"/>
        </w:rPr>
        <w:t>27 września</w:t>
      </w:r>
      <w:r w:rsidR="000340CA" w:rsidRPr="000340CA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3DC3179D" w14:textId="4D41AEE1" w:rsidR="003952E7" w:rsidRPr="00062AE6" w:rsidRDefault="00F00B84" w:rsidP="003952E7">
      <w:pPr>
        <w:jc w:val="both"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  <w:r w:rsidRPr="00062AE6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062AE6">
        <w:rPr>
          <w:rStyle w:val="Teksttreci115pt"/>
          <w:rFonts w:ascii="Verdana" w:hAnsi="Verdana" w:cs="Tahoma"/>
          <w:sz w:val="22"/>
          <w:szCs w:val="22"/>
        </w:rPr>
        <w:t>:</w:t>
      </w:r>
      <w:r w:rsidR="00957208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 </w:t>
      </w:r>
      <w:r w:rsidR="00062AE6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w sprawie </w:t>
      </w:r>
      <w:r w:rsidR="003952E7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wyrażenia zgody na ustanowienie odpłatnej służebności przesyłu na rzecz Stoen Operator sp. o.o. </w:t>
      </w:r>
    </w:p>
    <w:p w14:paraId="62DC7A0F" w14:textId="77777777" w:rsidR="003952E7" w:rsidRPr="00062AE6" w:rsidRDefault="003952E7" w:rsidP="003952E7">
      <w:pPr>
        <w:jc w:val="both"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</w:p>
    <w:p w14:paraId="1E81BD4D" w14:textId="0F29DCE5" w:rsidR="003952E7" w:rsidRDefault="00F00B84" w:rsidP="003952E7">
      <w:pPr>
        <w:jc w:val="both"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  <w:r w:rsidRPr="00062AE6">
        <w:rPr>
          <w:rFonts w:ascii="Verdana" w:hAnsi="Verdana" w:cs="Tahoma"/>
          <w:sz w:val="22"/>
          <w:szCs w:val="22"/>
        </w:rPr>
        <w:t xml:space="preserve">Na podstawie </w:t>
      </w:r>
      <w:r w:rsidR="003952E7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>§ 423 ust 2</w:t>
      </w:r>
      <w:r w:rsidRPr="00062AE6">
        <w:rPr>
          <w:rFonts w:ascii="Verdana" w:hAnsi="Verdana" w:cs="Tahoma"/>
          <w:color w:val="FF0000"/>
          <w:sz w:val="22"/>
          <w:szCs w:val="22"/>
        </w:rPr>
        <w:t xml:space="preserve"> </w:t>
      </w:r>
      <w:r w:rsidR="00515BED" w:rsidRPr="00062AE6">
        <w:rPr>
          <w:rFonts w:ascii="Verdana" w:hAnsi="Verdana" w:cs="Tahoma"/>
          <w:sz w:val="22"/>
          <w:szCs w:val="22"/>
        </w:rPr>
        <w:t xml:space="preserve">ustawy z dnia 20 lipca 2018 r. – </w:t>
      </w:r>
      <w:r w:rsidRPr="00062AE6">
        <w:rPr>
          <w:rStyle w:val="Teksttreci11ptKursywa"/>
          <w:rFonts w:ascii="Verdana" w:hAnsi="Verdana" w:cs="Tahoma"/>
          <w:i w:val="0"/>
        </w:rPr>
        <w:t>Prawo o szkolnictwie wyższym i n</w:t>
      </w:r>
      <w:r w:rsidR="00424A0C" w:rsidRPr="00062AE6">
        <w:rPr>
          <w:rStyle w:val="Teksttreci11ptKursywa"/>
          <w:rFonts w:ascii="Verdana" w:hAnsi="Verdana" w:cs="Tahoma"/>
          <w:i w:val="0"/>
        </w:rPr>
        <w:t>a</w:t>
      </w:r>
      <w:r w:rsidRPr="00062AE6">
        <w:rPr>
          <w:rStyle w:val="Teksttreci11ptKursywa"/>
          <w:rFonts w:ascii="Verdana" w:hAnsi="Verdana" w:cs="Tahoma"/>
          <w:i w:val="0"/>
        </w:rPr>
        <w:t>uce</w:t>
      </w:r>
      <w:r w:rsidR="005C0B67" w:rsidRPr="00062AE6">
        <w:rPr>
          <w:rFonts w:ascii="Verdana" w:hAnsi="Verdana" w:cs="Tahoma"/>
          <w:sz w:val="22"/>
          <w:szCs w:val="22"/>
        </w:rPr>
        <w:t xml:space="preserve"> (t</w:t>
      </w:r>
      <w:r w:rsidR="005D3CBE" w:rsidRPr="00062AE6">
        <w:rPr>
          <w:rFonts w:ascii="Verdana" w:hAnsi="Verdana" w:cs="Tahoma"/>
          <w:sz w:val="22"/>
          <w:szCs w:val="22"/>
        </w:rPr>
        <w:t>.</w:t>
      </w:r>
      <w:r w:rsidR="005C0B67" w:rsidRPr="00062AE6">
        <w:rPr>
          <w:rFonts w:ascii="Verdana" w:hAnsi="Verdana" w:cs="Tahoma"/>
          <w:sz w:val="22"/>
          <w:szCs w:val="22"/>
        </w:rPr>
        <w:t xml:space="preserve">j. Dz.U. </w:t>
      </w:r>
      <w:r w:rsidR="009A4AA7" w:rsidRPr="00062AE6">
        <w:rPr>
          <w:rFonts w:ascii="Verdana" w:hAnsi="Verdana" w:cs="Tahoma"/>
          <w:sz w:val="22"/>
          <w:szCs w:val="22"/>
        </w:rPr>
        <w:t xml:space="preserve">z </w:t>
      </w:r>
      <w:r w:rsidR="005C0B67" w:rsidRPr="00062AE6">
        <w:rPr>
          <w:rFonts w:ascii="Verdana" w:hAnsi="Verdana" w:cs="Tahoma"/>
          <w:sz w:val="22"/>
          <w:szCs w:val="22"/>
        </w:rPr>
        <w:t>202</w:t>
      </w:r>
      <w:r w:rsidR="002F7A13" w:rsidRPr="00062AE6">
        <w:rPr>
          <w:rFonts w:ascii="Verdana" w:hAnsi="Verdana" w:cs="Tahoma"/>
          <w:sz w:val="22"/>
          <w:szCs w:val="22"/>
        </w:rPr>
        <w:t>3</w:t>
      </w:r>
      <w:r w:rsidR="005C0B67" w:rsidRPr="00062AE6">
        <w:rPr>
          <w:rFonts w:ascii="Verdana" w:hAnsi="Verdana" w:cs="Tahoma"/>
          <w:sz w:val="22"/>
          <w:szCs w:val="22"/>
        </w:rPr>
        <w:t xml:space="preserve"> </w:t>
      </w:r>
      <w:r w:rsidR="00515BED" w:rsidRPr="00062AE6">
        <w:rPr>
          <w:rFonts w:ascii="Verdana" w:hAnsi="Verdana" w:cs="Tahoma"/>
          <w:sz w:val="22"/>
          <w:szCs w:val="22"/>
        </w:rPr>
        <w:t>r.</w:t>
      </w:r>
      <w:r w:rsidR="009A4AA7" w:rsidRPr="00062AE6">
        <w:rPr>
          <w:rFonts w:ascii="Verdana" w:hAnsi="Verdana" w:cs="Tahoma"/>
          <w:sz w:val="22"/>
          <w:szCs w:val="22"/>
        </w:rPr>
        <w:t>,</w:t>
      </w:r>
      <w:r w:rsidR="00515BED" w:rsidRPr="00062AE6">
        <w:rPr>
          <w:rFonts w:ascii="Verdana" w:hAnsi="Verdana" w:cs="Tahoma"/>
          <w:sz w:val="22"/>
          <w:szCs w:val="22"/>
        </w:rPr>
        <w:t xml:space="preserve"> </w:t>
      </w:r>
      <w:r w:rsidR="005C0B67" w:rsidRPr="00062AE6">
        <w:rPr>
          <w:rFonts w:ascii="Verdana" w:hAnsi="Verdana" w:cs="Tahoma"/>
          <w:sz w:val="22"/>
          <w:szCs w:val="22"/>
        </w:rPr>
        <w:t xml:space="preserve">poz. </w:t>
      </w:r>
      <w:r w:rsidR="00DB0545" w:rsidRPr="00062AE6">
        <w:rPr>
          <w:rFonts w:ascii="Verdana" w:hAnsi="Verdana" w:cs="Tahoma"/>
          <w:sz w:val="22"/>
          <w:szCs w:val="22"/>
        </w:rPr>
        <w:t>742</w:t>
      </w:r>
      <w:r w:rsidR="00BD1C14" w:rsidRPr="00062AE6">
        <w:rPr>
          <w:rFonts w:ascii="Verdana" w:hAnsi="Verdana" w:cs="Tahoma"/>
          <w:sz w:val="22"/>
          <w:szCs w:val="22"/>
        </w:rPr>
        <w:t xml:space="preserve"> z</w:t>
      </w:r>
      <w:r w:rsidR="002F7A13" w:rsidRPr="00062AE6">
        <w:rPr>
          <w:rFonts w:ascii="Verdana" w:hAnsi="Verdana" w:cs="Tahoma"/>
          <w:sz w:val="22"/>
          <w:szCs w:val="22"/>
        </w:rPr>
        <w:t>e</w:t>
      </w:r>
      <w:r w:rsidR="00BD1C14" w:rsidRPr="00062AE6">
        <w:rPr>
          <w:rFonts w:ascii="Verdana" w:hAnsi="Verdana" w:cs="Tahoma"/>
          <w:sz w:val="22"/>
          <w:szCs w:val="22"/>
        </w:rPr>
        <w:t xml:space="preserve"> </w:t>
      </w:r>
      <w:r w:rsidR="008166C2" w:rsidRPr="00062AE6">
        <w:rPr>
          <w:rFonts w:ascii="Verdana" w:hAnsi="Verdana" w:cs="Tahoma"/>
          <w:sz w:val="22"/>
          <w:szCs w:val="22"/>
        </w:rPr>
        <w:t>zm.</w:t>
      </w:r>
      <w:r w:rsidRPr="00062AE6">
        <w:rPr>
          <w:rFonts w:ascii="Verdana" w:hAnsi="Verdana" w:cs="Tahoma"/>
          <w:sz w:val="22"/>
          <w:szCs w:val="22"/>
        </w:rPr>
        <w:t>) oraz</w:t>
      </w:r>
      <w:r w:rsidR="003952E7" w:rsidRPr="00062AE6">
        <w:rPr>
          <w:rFonts w:ascii="Verdana" w:hAnsi="Verdana" w:cs="Tahoma"/>
          <w:sz w:val="22"/>
          <w:szCs w:val="22"/>
        </w:rPr>
        <w:t xml:space="preserve"> </w:t>
      </w:r>
      <w:r w:rsidR="003952E7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>§ 73 ust 3 Statutu Akademii Sztuk Pięknych  w Warszawie, Rada Ucz</w:t>
      </w:r>
      <w:r w:rsidR="00E377C5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>elni ASP w Warszawie uchwala</w:t>
      </w:r>
      <w:r w:rsidR="003952E7"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>, co następuje:</w:t>
      </w:r>
    </w:p>
    <w:p w14:paraId="540BEB33" w14:textId="77777777" w:rsidR="002D5D72" w:rsidRPr="00062AE6" w:rsidRDefault="002D5D72" w:rsidP="003952E7">
      <w:pPr>
        <w:jc w:val="both"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</w:p>
    <w:p w14:paraId="41596A12" w14:textId="098B8E96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062AE6">
        <w:rPr>
          <w:rFonts w:ascii="Verdana" w:hAnsi="Verdana" w:cs="Tahoma"/>
        </w:rPr>
        <w:t>§</w:t>
      </w:r>
      <w:r w:rsidR="00BD1C14" w:rsidRPr="00062AE6">
        <w:rPr>
          <w:rFonts w:ascii="Verdana" w:hAnsi="Verdana" w:cs="Tahoma"/>
        </w:rPr>
        <w:t xml:space="preserve"> </w:t>
      </w:r>
      <w:r w:rsidRPr="00062AE6">
        <w:rPr>
          <w:rFonts w:ascii="Verdana" w:hAnsi="Verdana" w:cs="Tahoma"/>
        </w:rPr>
        <w:t>1</w:t>
      </w:r>
      <w:r w:rsidR="00BD1C14" w:rsidRPr="00062AE6">
        <w:rPr>
          <w:rFonts w:ascii="Verdana" w:hAnsi="Verdana" w:cs="Tahoma"/>
        </w:rPr>
        <w:t>.</w:t>
      </w:r>
    </w:p>
    <w:p w14:paraId="282C6A1D" w14:textId="77777777" w:rsidR="00957208" w:rsidRPr="00957208" w:rsidRDefault="00957208" w:rsidP="001C3A14">
      <w:pPr>
        <w:numPr>
          <w:ilvl w:val="0"/>
          <w:numId w:val="2"/>
        </w:numPr>
        <w:ind w:left="720"/>
        <w:contextualSpacing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  <w:r w:rsidRPr="00957208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Rada Uczelni wyraża zgodę na ustanowienie ograniczonego prawa rzeczowego tj. odpłatnej służebności przesyłu na rzecz Stoen Operator sp. z o.o. oraz pozytywnie opiniuje podjęte przez Rektora wynegocjowane warunki umowy ustanowienia służebności przesyłu, za jednorazowym wynagrodzeniem w łącznej kwocie 183.900,00 zł netto, powiększonym o należny podatek VAT, na zabudowanej nieruchomości gruntowej, stanowiącej działkę ewidencyjna numer 18 położoną przy ulicy Krakowskie Przedmieście numer 5 w Warszawie, dzielnicy Śródmieście, objętej księgą wieczystą numer WA4M/00224249/8 prowadzoną przez Sąd Rejonowy dla Warszawy-Mokotowa w Warszawie, X Wydział Ksiąg Wieczystych, na rzecz przedsiębiorcy, spółki pod firmą: Stoen Operator spółka z ograniczoną odpowiedzialnością z siedzibą w Warszawie, REGON: 140787780, KRS: 0000270640 – o treści: </w:t>
      </w:r>
      <w:r w:rsidRPr="00957208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ab/>
      </w:r>
    </w:p>
    <w:p w14:paraId="4AEF9B46" w14:textId="77777777" w:rsidR="00957208" w:rsidRPr="00957208" w:rsidRDefault="00957208" w:rsidP="001C3A14">
      <w:pPr>
        <w:contextualSpacing/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</w:pPr>
      <w:r w:rsidRPr="00957208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„odpłatna i nieograniczona w czasie służebność przesyłu, polegająca na prawie utrzymania urządzeń energetycznych stacji transformatorowej SN/nN nr 6176, linii elektroenergetycznych kablowych SN i nN, korzystania z przepustów kablowych w ścianie budynku, jak również na prawie do całodobowego swobodnego dostępu, przechodu i przejazdu (w tym przy użyciu ciężkiego sprzętu) służb eksploatacyjnych Stoen Operator sp. z o.o. lub podmiotów przez nią upoważnionych do tych urządzeń, w celu wykonywania czynności związanych z ich utrzymaniem, eksploatacją, dokonywaniem przeglądów, konserwacją, remontem, modernizacją (w tym wymianą), naprawą, montażem urządzeń służących do zdalnej transmisji danych (szafy MBS i anteny na elewacji budynku), rozbudową polegającą na dołożeniu dodatkowych linii elektroenergetycznych kablowych SN i nN oraz kanalizacji światłowodowej, w celu przyłączania kolejnych odbiorców lub poprawy jakości przesyłanej energii elektrycznej pomiędzy stacjami oraz demontażem powyższych urządzeń, jednocześnie ograniczając wykonywanie tego prawa do części nieruchomości oznaczonej w ewidencji gruntów i budynków jako dz. ew. nr  18 z obrębu 50307, uregulowanej w księdze wieczystej nr KW WA4M/00224249/8, tj.: pomieszczeń zajętych przez urządzenia stacji transformatorowej nr 6176 o pow. 32,91 m²; przepustów kablowych w ścianie budynku; pasa gruntu, w którym znajdują się linie kablowe SN i nN o pow. 271 m²; w obrębie budynku i jego zewnętrznej elewacji na potrzeby infrastruktury AMI i Telco po najkrótszej, możliwej trasie wskazanej przez Stoen Operator w celu zapewnienia niezbędnego sygnału GSM; </w:t>
      </w:r>
      <w:r w:rsidRPr="00957208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ab/>
      </w:r>
    </w:p>
    <w:p w14:paraId="6524A3DE" w14:textId="77777777" w:rsidR="00957208" w:rsidRPr="00957208" w:rsidRDefault="00957208" w:rsidP="001C3A14">
      <w:pPr>
        <w:autoSpaceDE w:val="0"/>
        <w:autoSpaceDN w:val="0"/>
        <w:adjustRightInd w:val="0"/>
        <w:rPr>
          <w:rFonts w:ascii="Verdana" w:eastAsia="Times New Roman" w:hAnsi="Verdana" w:cs="Times New Roman"/>
          <w:sz w:val="22"/>
          <w:szCs w:val="22"/>
        </w:rPr>
      </w:pPr>
      <w:r w:rsidRPr="00957208">
        <w:rPr>
          <w:rFonts w:ascii="Verdana" w:eastAsia="Times New Roman" w:hAnsi="Verdana" w:cs="Times New Roman"/>
          <w:sz w:val="22"/>
          <w:szCs w:val="22"/>
        </w:rPr>
        <w:t xml:space="preserve">położenie urządzeń zostało zaznaczone na mapie stanowiącej załącznik do niniejszego aktu notarialnego; </w:t>
      </w:r>
      <w:r w:rsidRPr="00957208">
        <w:rPr>
          <w:rFonts w:ascii="Verdana" w:eastAsia="Times New Roman" w:hAnsi="Verdana" w:cs="Times New Roman"/>
          <w:sz w:val="22"/>
          <w:szCs w:val="22"/>
        </w:rPr>
        <w:tab/>
      </w:r>
    </w:p>
    <w:p w14:paraId="49AF7AE0" w14:textId="77777777" w:rsidR="00957208" w:rsidRPr="00957208" w:rsidRDefault="00957208" w:rsidP="001C3A14">
      <w:pPr>
        <w:autoSpaceDE w:val="0"/>
        <w:autoSpaceDN w:val="0"/>
        <w:adjustRightInd w:val="0"/>
        <w:rPr>
          <w:rFonts w:ascii="Verdana" w:eastAsia="Times New Roman" w:hAnsi="Verdana" w:cs="Times New Roman"/>
          <w:sz w:val="22"/>
          <w:szCs w:val="22"/>
        </w:rPr>
      </w:pPr>
      <w:r w:rsidRPr="00957208">
        <w:rPr>
          <w:rFonts w:ascii="Verdana" w:eastAsia="Times New Roman" w:hAnsi="Verdana" w:cs="Times New Roman"/>
          <w:sz w:val="22"/>
          <w:szCs w:val="22"/>
        </w:rPr>
        <w:lastRenderedPageBreak/>
        <w:t xml:space="preserve">każdoczesny właściciel nieruchomości jest zobowiązany do zaniechania zabudowy i dokonywania nasadzeń na tych pasach gruntu; </w:t>
      </w:r>
      <w:r w:rsidRPr="00957208">
        <w:rPr>
          <w:rFonts w:ascii="Verdana" w:eastAsia="Times New Roman" w:hAnsi="Verdana" w:cs="Times New Roman"/>
          <w:sz w:val="22"/>
          <w:szCs w:val="22"/>
        </w:rPr>
        <w:tab/>
      </w:r>
    </w:p>
    <w:p w14:paraId="6C09CD8C" w14:textId="77777777" w:rsidR="00957208" w:rsidRPr="00957208" w:rsidRDefault="00957208" w:rsidP="001C3A14">
      <w:pPr>
        <w:autoSpaceDE w:val="0"/>
        <w:autoSpaceDN w:val="0"/>
        <w:adjustRightInd w:val="0"/>
        <w:rPr>
          <w:rFonts w:ascii="Verdana" w:eastAsia="Times New Roman" w:hAnsi="Verdana" w:cs="Times New Roman"/>
          <w:sz w:val="22"/>
          <w:szCs w:val="22"/>
        </w:rPr>
      </w:pPr>
      <w:r w:rsidRPr="00957208">
        <w:rPr>
          <w:rFonts w:ascii="Verdana" w:eastAsia="Times New Roman" w:hAnsi="Verdana" w:cs="Times New Roman"/>
          <w:sz w:val="22"/>
          <w:szCs w:val="22"/>
        </w:rPr>
        <w:t xml:space="preserve">obowiązek utrzymania urządzeń potrzebnych do wykonywania służebności przesyłu w należytym stanie technicznym oraz przywrócenia nieruchomości do stanu poprzedniego niezwłocznie po każdorazowym wykonywaniu jakichkolwiek prac związanych z użytkowaniem terenu obciąża Stoen Operator sp. z o.o.; </w:t>
      </w:r>
      <w:r w:rsidRPr="00957208">
        <w:rPr>
          <w:rFonts w:ascii="Verdana" w:eastAsia="Times New Roman" w:hAnsi="Verdana" w:cs="Times New Roman"/>
          <w:sz w:val="22"/>
          <w:szCs w:val="22"/>
        </w:rPr>
        <w:tab/>
      </w:r>
    </w:p>
    <w:p w14:paraId="4F1F5C75" w14:textId="77777777" w:rsidR="00957208" w:rsidRPr="00957208" w:rsidRDefault="00957208" w:rsidP="001C3A14">
      <w:pPr>
        <w:autoSpaceDE w:val="0"/>
        <w:autoSpaceDN w:val="0"/>
        <w:adjustRightInd w:val="0"/>
        <w:rPr>
          <w:rFonts w:ascii="Verdana" w:eastAsia="Times New Roman" w:hAnsi="Verdana" w:cs="Times New Roman"/>
          <w:sz w:val="22"/>
          <w:szCs w:val="22"/>
        </w:rPr>
      </w:pPr>
      <w:r w:rsidRPr="00957208">
        <w:rPr>
          <w:rFonts w:ascii="Verdana" w:eastAsia="Times New Roman" w:hAnsi="Verdana" w:cs="Times New Roman"/>
          <w:sz w:val="22"/>
          <w:szCs w:val="22"/>
        </w:rPr>
        <w:t>właściciel nieruchomości nie ponosi kosztów związanych z należytym utrzymywaniem oraz usuwaniem awarii urządzeń potrzebnych do wykonywania służebności przesyłu”</w:t>
      </w:r>
    </w:p>
    <w:p w14:paraId="02B9060D" w14:textId="77777777" w:rsidR="002D5D72" w:rsidRPr="00062AE6" w:rsidRDefault="002D5D72" w:rsidP="001C3A14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sz w:val="22"/>
          <w:szCs w:val="22"/>
        </w:rPr>
      </w:pPr>
    </w:p>
    <w:p w14:paraId="4B0D18B3" w14:textId="192576DC" w:rsidR="001C3669" w:rsidRPr="00062AE6" w:rsidRDefault="00A36098" w:rsidP="001C3A14">
      <w:pPr>
        <w:pStyle w:val="Teksttreci0"/>
        <w:shd w:val="clear" w:color="auto" w:fill="auto"/>
        <w:spacing w:before="0" w:after="0" w:line="240" w:lineRule="auto"/>
        <w:ind w:left="23" w:right="340" w:firstLine="0"/>
        <w:jc w:val="center"/>
        <w:rPr>
          <w:rFonts w:ascii="Verdana" w:hAnsi="Verdana" w:cs="Tahoma"/>
          <w:sz w:val="22"/>
          <w:szCs w:val="22"/>
        </w:rPr>
      </w:pPr>
      <w:r w:rsidRPr="00062AE6">
        <w:rPr>
          <w:rFonts w:ascii="Verdana" w:hAnsi="Verdana" w:cs="Tahoma"/>
          <w:sz w:val="22"/>
          <w:szCs w:val="22"/>
        </w:rPr>
        <w:t>§ 2</w:t>
      </w:r>
      <w:r w:rsidR="001C3669" w:rsidRPr="00062AE6">
        <w:rPr>
          <w:rFonts w:ascii="Verdana" w:hAnsi="Verdana" w:cs="Tahoma"/>
          <w:sz w:val="22"/>
          <w:szCs w:val="22"/>
        </w:rPr>
        <w:t>.</w:t>
      </w:r>
    </w:p>
    <w:p w14:paraId="15203B16" w14:textId="20BA191D" w:rsidR="001A0686" w:rsidRDefault="006E4F00" w:rsidP="001C3A14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 w:rsidRPr="00062AE6">
        <w:rPr>
          <w:rFonts w:ascii="Verdana" w:hAnsi="Verdana" w:cs="Tahoma"/>
          <w:sz w:val="22"/>
          <w:szCs w:val="22"/>
        </w:rPr>
        <w:t>Uchwała</w:t>
      </w:r>
      <w:r w:rsidR="00F00B84" w:rsidRPr="00062AE6">
        <w:rPr>
          <w:rFonts w:ascii="Verdana" w:hAnsi="Verdana" w:cs="Tahoma"/>
          <w:sz w:val="22"/>
          <w:szCs w:val="22"/>
        </w:rPr>
        <w:t xml:space="preserve"> wc</w:t>
      </w:r>
      <w:r w:rsidRPr="00062AE6">
        <w:rPr>
          <w:rFonts w:ascii="Verdana" w:hAnsi="Verdana" w:cs="Tahoma"/>
          <w:sz w:val="22"/>
          <w:szCs w:val="22"/>
        </w:rPr>
        <w:t>hodzi w życie z dniem podjęcia</w:t>
      </w:r>
      <w:r w:rsidR="00F00B84" w:rsidRPr="00062AE6">
        <w:rPr>
          <w:rFonts w:ascii="Verdana" w:hAnsi="Verdana" w:cs="Tahoma"/>
          <w:sz w:val="22"/>
          <w:szCs w:val="22"/>
        </w:rPr>
        <w:t>.</w:t>
      </w:r>
    </w:p>
    <w:p w14:paraId="1E623385" w14:textId="385F41D2" w:rsidR="00957208" w:rsidRDefault="00957208" w:rsidP="001C3A14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</w:p>
    <w:p w14:paraId="29CF17B1" w14:textId="3C98AE65" w:rsidR="00957208" w:rsidRPr="00062AE6" w:rsidRDefault="00957208" w:rsidP="001C3A14">
      <w:pPr>
        <w:pStyle w:val="Teksttreci30"/>
        <w:shd w:val="clear" w:color="auto" w:fill="auto"/>
        <w:spacing w:before="240" w:after="0" w:line="240" w:lineRule="auto"/>
        <w:ind w:left="238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          </w:t>
      </w:r>
      <w:r w:rsidRPr="00062AE6">
        <w:rPr>
          <w:rFonts w:ascii="Verdana" w:hAnsi="Verdana" w:cs="Tahoma"/>
        </w:rPr>
        <w:t xml:space="preserve">§ </w:t>
      </w:r>
      <w:r>
        <w:rPr>
          <w:rFonts w:ascii="Verdana" w:hAnsi="Verdana" w:cs="Tahoma"/>
        </w:rPr>
        <w:t>3</w:t>
      </w:r>
      <w:r w:rsidRPr="00062AE6">
        <w:rPr>
          <w:rFonts w:ascii="Verdana" w:hAnsi="Verdana" w:cs="Tahoma"/>
        </w:rPr>
        <w:t>.</w:t>
      </w:r>
    </w:p>
    <w:p w14:paraId="5F642A5D" w14:textId="71D8BA31" w:rsidR="00957208" w:rsidRPr="00062AE6" w:rsidRDefault="00957208" w:rsidP="001C3A14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>Uchyla się Uchwałę</w:t>
      </w:r>
      <w:r w:rsidRPr="00062AE6">
        <w:rPr>
          <w:rFonts w:ascii="Verdana" w:eastAsiaTheme="minorHAnsi" w:hAnsi="Verdana" w:cs="Times New Roman"/>
          <w:color w:val="auto"/>
          <w:sz w:val="22"/>
          <w:szCs w:val="22"/>
          <w:lang w:eastAsia="en-US"/>
        </w:rPr>
        <w:t xml:space="preserve"> nr 5/2024 Rady Uczelni Akademii Sztuk Pięknych w Warszawie z dnia 11 kwietnia 2024 roku</w:t>
      </w:r>
    </w:p>
    <w:p w14:paraId="1ED512F1" w14:textId="77777777" w:rsidR="00957208" w:rsidRDefault="00957208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bookmarkStart w:id="0" w:name="_GoBack"/>
      <w:bookmarkEnd w:id="0"/>
    </w:p>
    <w:p w14:paraId="72AE6029" w14:textId="226BDB9E" w:rsidR="00510527" w:rsidRPr="00062AE6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 w:rsidRPr="00062AE6"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062AE6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 w:rsidRPr="00062AE6">
        <w:rPr>
          <w:rFonts w:ascii="Verdana" w:hAnsi="Verdana" w:cs="Tahoma"/>
          <w:sz w:val="22"/>
          <w:szCs w:val="22"/>
        </w:rPr>
        <w:t>Bożena Gargas</w:t>
      </w:r>
    </w:p>
    <w:sectPr w:rsidR="009E2869" w:rsidRPr="00062AE6" w:rsidSect="002D5D72">
      <w:type w:val="continuous"/>
      <w:pgSz w:w="11905" w:h="16837"/>
      <w:pgMar w:top="851" w:right="1002" w:bottom="851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9994" w14:textId="77777777" w:rsidR="00833997" w:rsidRDefault="00833997">
      <w:r>
        <w:separator/>
      </w:r>
    </w:p>
  </w:endnote>
  <w:endnote w:type="continuationSeparator" w:id="0">
    <w:p w14:paraId="469FA859" w14:textId="77777777" w:rsidR="00833997" w:rsidRDefault="008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3F22" w14:textId="77777777" w:rsidR="00833997" w:rsidRDefault="00833997"/>
  </w:footnote>
  <w:footnote w:type="continuationSeparator" w:id="0">
    <w:p w14:paraId="61C3ECEE" w14:textId="77777777" w:rsidR="00833997" w:rsidRDefault="00833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C125EA"/>
    <w:multiLevelType w:val="hybridMultilevel"/>
    <w:tmpl w:val="824052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40CA"/>
    <w:rsid w:val="0003535A"/>
    <w:rsid w:val="00054D09"/>
    <w:rsid w:val="00062AE6"/>
    <w:rsid w:val="000A3551"/>
    <w:rsid w:val="000C09E9"/>
    <w:rsid w:val="001053D3"/>
    <w:rsid w:val="00151380"/>
    <w:rsid w:val="00192FE3"/>
    <w:rsid w:val="001A0686"/>
    <w:rsid w:val="001A2E4D"/>
    <w:rsid w:val="001A6BF9"/>
    <w:rsid w:val="001C3669"/>
    <w:rsid w:val="001C3A14"/>
    <w:rsid w:val="001E250E"/>
    <w:rsid w:val="001E561F"/>
    <w:rsid w:val="00212DE3"/>
    <w:rsid w:val="00274517"/>
    <w:rsid w:val="002B6C77"/>
    <w:rsid w:val="002B6CB0"/>
    <w:rsid w:val="002D5D72"/>
    <w:rsid w:val="002F5698"/>
    <w:rsid w:val="002F7A13"/>
    <w:rsid w:val="00311FA2"/>
    <w:rsid w:val="003952E7"/>
    <w:rsid w:val="00395862"/>
    <w:rsid w:val="003A10AF"/>
    <w:rsid w:val="003E0DE5"/>
    <w:rsid w:val="003F4558"/>
    <w:rsid w:val="00423CCC"/>
    <w:rsid w:val="00424A0C"/>
    <w:rsid w:val="00434F0B"/>
    <w:rsid w:val="004470DF"/>
    <w:rsid w:val="00481973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722D4"/>
    <w:rsid w:val="007A186B"/>
    <w:rsid w:val="007D4C59"/>
    <w:rsid w:val="007D5808"/>
    <w:rsid w:val="007E147A"/>
    <w:rsid w:val="007E3EE2"/>
    <w:rsid w:val="007E4D93"/>
    <w:rsid w:val="00804927"/>
    <w:rsid w:val="008166C2"/>
    <w:rsid w:val="00833997"/>
    <w:rsid w:val="00880E0D"/>
    <w:rsid w:val="008965F9"/>
    <w:rsid w:val="008D665E"/>
    <w:rsid w:val="00957208"/>
    <w:rsid w:val="009624FC"/>
    <w:rsid w:val="009A4AA7"/>
    <w:rsid w:val="009E2869"/>
    <w:rsid w:val="009E6372"/>
    <w:rsid w:val="00A12FD8"/>
    <w:rsid w:val="00A27C60"/>
    <w:rsid w:val="00A36098"/>
    <w:rsid w:val="00A66929"/>
    <w:rsid w:val="00A72966"/>
    <w:rsid w:val="00A82168"/>
    <w:rsid w:val="00A86E4A"/>
    <w:rsid w:val="00AA17C9"/>
    <w:rsid w:val="00AB76A1"/>
    <w:rsid w:val="00B0116E"/>
    <w:rsid w:val="00B13A81"/>
    <w:rsid w:val="00B33B79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377C5"/>
    <w:rsid w:val="00F00B84"/>
    <w:rsid w:val="00F309E9"/>
    <w:rsid w:val="00F727F1"/>
    <w:rsid w:val="00F922F4"/>
    <w:rsid w:val="00FB1CFF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6</cp:revision>
  <cp:lastPrinted>2024-01-03T09:31:00Z</cp:lastPrinted>
  <dcterms:created xsi:type="dcterms:W3CDTF">2024-09-18T08:38:00Z</dcterms:created>
  <dcterms:modified xsi:type="dcterms:W3CDTF">2024-09-19T10:13:00Z</dcterms:modified>
</cp:coreProperties>
</file>