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3" w:rsidRDefault="008F153A" w:rsidP="00B74D03">
      <w:pPr>
        <w:spacing w:after="0" w:line="240" w:lineRule="auto"/>
        <w:rPr>
          <w:color w:val="002060"/>
        </w:rPr>
      </w:pPr>
      <w:bookmarkStart w:id="0" w:name="_GoBack"/>
      <w:bookmarkEnd w:id="0"/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="00AC1748">
        <w:rPr>
          <w:color w:val="002060"/>
        </w:rPr>
        <w:tab/>
      </w:r>
      <w:r w:rsidR="00AC1748">
        <w:rPr>
          <w:color w:val="002060"/>
        </w:rPr>
        <w:tab/>
      </w:r>
      <w:r w:rsidR="00997473">
        <w:rPr>
          <w:color w:val="002060"/>
        </w:rPr>
        <w:t xml:space="preserve">Załącznik nr </w:t>
      </w:r>
      <w:r w:rsidRPr="008F153A">
        <w:rPr>
          <w:color w:val="002060"/>
        </w:rPr>
        <w:t>1</w:t>
      </w:r>
    </w:p>
    <w:p w:rsidR="00AC1748" w:rsidRPr="00B74D03" w:rsidRDefault="00997473" w:rsidP="00AC1748">
      <w:pPr>
        <w:spacing w:after="0" w:line="240" w:lineRule="auto"/>
        <w:ind w:left="4320" w:firstLine="720"/>
        <w:rPr>
          <w:color w:val="002060"/>
        </w:rPr>
      </w:pPr>
      <w:r w:rsidRPr="00B74D03">
        <w:rPr>
          <w:color w:val="002060"/>
        </w:rPr>
        <w:t xml:space="preserve">do Uchwały </w:t>
      </w:r>
      <w:r w:rsidR="00AC1748">
        <w:rPr>
          <w:color w:val="002060"/>
        </w:rPr>
        <w:t xml:space="preserve">Senatu nr </w:t>
      </w:r>
      <w:r w:rsidR="00465AD8">
        <w:rPr>
          <w:color w:val="002060"/>
        </w:rPr>
        <w:t>10</w:t>
      </w:r>
      <w:r w:rsidR="008F153A" w:rsidRPr="008F153A">
        <w:rPr>
          <w:color w:val="002060"/>
        </w:rPr>
        <w:t>/2020</w:t>
      </w:r>
      <w:r w:rsidR="008F153A">
        <w:rPr>
          <w:color w:val="002060"/>
        </w:rPr>
        <w:t xml:space="preserve"> </w:t>
      </w:r>
    </w:p>
    <w:p w:rsidR="000C27E3" w:rsidRDefault="00997473" w:rsidP="00AC1748">
      <w:pPr>
        <w:spacing w:after="0" w:line="240" w:lineRule="auto"/>
        <w:ind w:left="5040"/>
        <w:rPr>
          <w:color w:val="002060"/>
        </w:rPr>
      </w:pPr>
      <w:r w:rsidRPr="00B74D03">
        <w:rPr>
          <w:color w:val="002060"/>
        </w:rPr>
        <w:t>Akademii Sztuk Pięknych</w:t>
      </w:r>
      <w:r>
        <w:rPr>
          <w:color w:val="002060"/>
        </w:rPr>
        <w:t xml:space="preserve"> w Warszawie </w:t>
      </w:r>
    </w:p>
    <w:p w:rsidR="000C27E3" w:rsidRPr="008F153A" w:rsidRDefault="008C5FFA" w:rsidP="00AC1748">
      <w:pPr>
        <w:spacing w:after="0" w:line="240" w:lineRule="auto"/>
        <w:ind w:left="4320" w:firstLine="720"/>
        <w:rPr>
          <w:color w:val="002060"/>
        </w:rPr>
      </w:pPr>
      <w:r w:rsidRPr="008F153A">
        <w:rPr>
          <w:color w:val="002060"/>
        </w:rPr>
        <w:t>z dnia</w:t>
      </w:r>
      <w:r w:rsidR="008F153A">
        <w:rPr>
          <w:color w:val="002060"/>
        </w:rPr>
        <w:t xml:space="preserve"> </w:t>
      </w:r>
      <w:r w:rsidR="00AC1748">
        <w:rPr>
          <w:color w:val="002060"/>
        </w:rPr>
        <w:t xml:space="preserve">30 kwietnia </w:t>
      </w:r>
      <w:r w:rsidR="008F153A">
        <w:rPr>
          <w:color w:val="002060"/>
        </w:rPr>
        <w:t>2020 r.</w:t>
      </w:r>
    </w:p>
    <w:p w:rsidR="000C27E3" w:rsidRDefault="000C27E3">
      <w:pPr>
        <w:spacing w:line="276" w:lineRule="auto"/>
        <w:ind w:left="284" w:hanging="284"/>
        <w:jc w:val="right"/>
        <w:rPr>
          <w:b/>
          <w:color w:val="002060"/>
        </w:rPr>
      </w:pPr>
    </w:p>
    <w:p w:rsidR="000C27E3" w:rsidRDefault="000C27E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</w:p>
    <w:p w:rsidR="000C27E3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REGULAMIN</w:t>
      </w:r>
    </w:p>
    <w:p w:rsidR="000C27E3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SZKOŁY DOKTORSKIEJ </w:t>
      </w:r>
    </w:p>
    <w:p w:rsidR="000C27E3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AKADEMII SZTUK PIĘKNYCH W WARSZAWIE</w:t>
      </w:r>
    </w:p>
    <w:p w:rsidR="000C27E3" w:rsidRDefault="000C27E3" w:rsidP="00F60037">
      <w:pPr>
        <w:spacing w:line="276" w:lineRule="auto"/>
        <w:rPr>
          <w:color w:val="002060"/>
        </w:rPr>
      </w:pPr>
    </w:p>
    <w:p w:rsidR="000C27E3" w:rsidRDefault="009974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Spis treści</w:t>
      </w:r>
    </w:p>
    <w:sdt>
      <w:sdtPr>
        <w:id w:val="-2096315802"/>
        <w:docPartObj>
          <w:docPartGallery w:val="Table of Contents"/>
          <w:docPartUnique/>
        </w:docPartObj>
      </w:sdtPr>
      <w:sdtContent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r>
            <w:fldChar w:fldCharType="begin"/>
          </w:r>
          <w:r w:rsidR="00997473">
            <w:instrText xml:space="preserve"> TOC \h \u \z </w:instrText>
          </w:r>
          <w:r>
            <w:fldChar w:fldCharType="separate"/>
          </w:r>
          <w:hyperlink w:anchor="_Toc38553047" w:history="1">
            <w:r w:rsidR="00F60037" w:rsidRPr="00BA5C47">
              <w:rPr>
                <w:rStyle w:val="Hipercze"/>
                <w:noProof/>
              </w:rPr>
              <w:t>§ 1. [Wprowadzenie]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48" w:history="1">
            <w:r w:rsidR="00F60037" w:rsidRPr="00BA5C47">
              <w:rPr>
                <w:rStyle w:val="Hipercze"/>
                <w:noProof/>
              </w:rPr>
              <w:t>§ 2. [Definicje]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49" w:history="1">
            <w:r w:rsidR="00F60037" w:rsidRPr="00BA5C47">
              <w:rPr>
                <w:rStyle w:val="Hipercze"/>
                <w:noProof/>
              </w:rPr>
              <w:t>§ 3. [Zadania Szkoły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0" w:history="1">
            <w:r w:rsidR="00F60037" w:rsidRPr="00BA5C47">
              <w:rPr>
                <w:rStyle w:val="Hipercze"/>
                <w:noProof/>
              </w:rPr>
              <w:t>ROZDZIAŁ II. ORGANIZACJA SZKOŁY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1" w:history="1">
            <w:r w:rsidR="00F60037" w:rsidRPr="00BA5C47">
              <w:rPr>
                <w:rStyle w:val="Hipercze"/>
                <w:noProof/>
              </w:rPr>
              <w:t>§ 4. [Zadania dyrektora]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2" w:history="1">
            <w:r w:rsidR="00F60037" w:rsidRPr="00BA5C47">
              <w:rPr>
                <w:rStyle w:val="Hipercze"/>
                <w:noProof/>
              </w:rPr>
              <w:t>§ 5. [Zastępca dyrektora]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3" w:history="1">
            <w:r w:rsidR="00F60037" w:rsidRPr="00BA5C47">
              <w:rPr>
                <w:rStyle w:val="Hipercze"/>
                <w:noProof/>
              </w:rPr>
              <w:t>§ 6. [Zadania rady programowej]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4" w:history="1">
            <w:r w:rsidR="00F60037" w:rsidRPr="00BA5C47">
              <w:rPr>
                <w:rStyle w:val="Hipercze"/>
                <w:noProof/>
              </w:rPr>
              <w:t>§ 7. [Skład rady programowej]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5" w:history="1">
            <w:r w:rsidR="00F60037" w:rsidRPr="00BA5C47">
              <w:rPr>
                <w:rStyle w:val="Hipercze"/>
                <w:noProof/>
              </w:rPr>
              <w:t>ROZDZIAŁ III. ROZPOCZĘCIE I CZAS KSZTAŁCENIA W SZKOLE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6" w:history="1">
            <w:r w:rsidR="00F60037" w:rsidRPr="00BA5C47">
              <w:rPr>
                <w:rStyle w:val="Hipercze"/>
                <w:noProof/>
              </w:rPr>
              <w:t>§ 8. [Przyjęcie do Szkoły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7" w:history="1">
            <w:r w:rsidR="00F60037" w:rsidRPr="00BA5C47">
              <w:rPr>
                <w:rStyle w:val="Hipercze"/>
                <w:noProof/>
              </w:rPr>
              <w:t>§ 9. [Nabycie praw doktoranta]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8" w:history="1">
            <w:r w:rsidR="00F60037" w:rsidRPr="00BA5C47">
              <w:rPr>
                <w:rStyle w:val="Hipercze"/>
                <w:noProof/>
              </w:rPr>
              <w:t>§ 10. [Przeniesienie do Szkoły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59" w:history="1">
            <w:r w:rsidR="00F60037" w:rsidRPr="00BA5C47">
              <w:rPr>
                <w:rStyle w:val="Hipercze"/>
                <w:noProof/>
              </w:rPr>
              <w:t>§ 11. [Czas trwania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0" w:history="1">
            <w:r w:rsidR="00F60037" w:rsidRPr="00BA5C47">
              <w:rPr>
                <w:rStyle w:val="Hipercze"/>
                <w:noProof/>
              </w:rPr>
              <w:t>§ 12. [Wniosek o przedłużenie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1" w:history="1">
            <w:r w:rsidR="00F60037" w:rsidRPr="00BA5C47">
              <w:rPr>
                <w:rStyle w:val="Hipercze"/>
                <w:noProof/>
              </w:rPr>
              <w:t>§ 13. [Złożenie rozprawy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2" w:history="1">
            <w:r w:rsidR="00F60037" w:rsidRPr="00BA5C47">
              <w:rPr>
                <w:rStyle w:val="Hipercze"/>
                <w:noProof/>
              </w:rPr>
              <w:t>ROZDZIAŁ IV. KADRA I OPIEKA NAUKOWA W SZKOLE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3" w:history="1">
            <w:r w:rsidR="00F60037" w:rsidRPr="00BA5C47">
              <w:rPr>
                <w:rStyle w:val="Hipercze"/>
                <w:noProof/>
              </w:rPr>
              <w:t>§ 14. [Kadra szkoły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4" w:history="1">
            <w:r w:rsidR="00F60037" w:rsidRPr="00BA5C47">
              <w:rPr>
                <w:rStyle w:val="Hipercze"/>
                <w:noProof/>
              </w:rPr>
              <w:t>§ 15. [Wymogi stawiane promotorom]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5" w:history="1">
            <w:r w:rsidR="00F60037" w:rsidRPr="00BA5C47">
              <w:rPr>
                <w:rStyle w:val="Hipercze"/>
                <w:noProof/>
              </w:rPr>
              <w:t>§ 16. [Tryb wyznaczenia promotora]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6" w:history="1">
            <w:r w:rsidR="00F60037" w:rsidRPr="00BA5C47">
              <w:rPr>
                <w:rStyle w:val="Hipercze"/>
                <w:noProof/>
              </w:rPr>
              <w:t>§ 17. [Zadania promotora]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7" w:history="1">
            <w:r w:rsidR="00F60037" w:rsidRPr="00BA5C47">
              <w:rPr>
                <w:rStyle w:val="Hipercze"/>
                <w:noProof/>
              </w:rPr>
              <w:t>§ 18. [Zadania promotora pomocniczego]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8" w:history="1">
            <w:r w:rsidR="00F60037" w:rsidRPr="00BA5C47">
              <w:rPr>
                <w:rStyle w:val="Hipercze"/>
                <w:noProof/>
              </w:rPr>
              <w:t>§ 19. [Zmiana promotora]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69" w:history="1">
            <w:r w:rsidR="00F60037" w:rsidRPr="00BA5C47">
              <w:rPr>
                <w:rStyle w:val="Hipercze"/>
                <w:noProof/>
              </w:rPr>
              <w:t>ROZDZIAŁ V. PROGRAM KSZTAŁCENIA I INDYWIDUALNY PLAN BADAWCZY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0" w:history="1">
            <w:r w:rsidR="00F60037" w:rsidRPr="00BA5C47">
              <w:rPr>
                <w:rStyle w:val="Hipercze"/>
                <w:noProof/>
              </w:rPr>
              <w:t>§ 20. [Program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1" w:history="1">
            <w:r w:rsidR="00F60037" w:rsidRPr="00BA5C47">
              <w:rPr>
                <w:rStyle w:val="Hipercze"/>
                <w:noProof/>
              </w:rPr>
              <w:t>§ 21. [Charakterystyka programu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2" w:history="1">
            <w:r w:rsidR="00F60037" w:rsidRPr="00BA5C47">
              <w:rPr>
                <w:rStyle w:val="Hipercze"/>
                <w:noProof/>
              </w:rPr>
              <w:t>§ 22. [Zakres programu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3" w:history="1">
            <w:r w:rsidR="00F60037" w:rsidRPr="00BA5C47">
              <w:rPr>
                <w:rStyle w:val="Hipercze"/>
                <w:noProof/>
              </w:rPr>
              <w:t>§ 23. [Staże, plenery]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4" w:history="1">
            <w:r w:rsidR="00F60037" w:rsidRPr="00BA5C47">
              <w:rPr>
                <w:rStyle w:val="Hipercze"/>
                <w:noProof/>
              </w:rPr>
              <w:t>§ 24. [Indywidualny plan badawczy]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5" w:history="1">
            <w:r w:rsidR="00F60037" w:rsidRPr="00BA5C47">
              <w:rPr>
                <w:rStyle w:val="Hipercze"/>
                <w:noProof/>
              </w:rPr>
              <w:t>§ 25. [Tryb złożenia IPB]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6" w:history="1">
            <w:r w:rsidR="00F60037" w:rsidRPr="00BA5C47">
              <w:rPr>
                <w:rStyle w:val="Hipercze"/>
                <w:noProof/>
              </w:rPr>
              <w:t>ROZDZIAŁ VI. REALIZACJA KSZTAŁCENIA W SZKOLE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7" w:history="1">
            <w:r w:rsidR="00F60037" w:rsidRPr="00BA5C47">
              <w:rPr>
                <w:rStyle w:val="Hipercze"/>
                <w:noProof/>
              </w:rPr>
              <w:t>§ 26. [Warunki i tryb zaliczania zajęć]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8" w:history="1">
            <w:r w:rsidR="00F60037" w:rsidRPr="00BA5C47">
              <w:rPr>
                <w:rStyle w:val="Hipercze"/>
                <w:noProof/>
              </w:rPr>
              <w:t>§ 27. [Praktyki zawodowe]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79" w:history="1">
            <w:r w:rsidR="00F60037" w:rsidRPr="00BA5C47">
              <w:rPr>
                <w:rStyle w:val="Hipercze"/>
                <w:noProof/>
              </w:rPr>
              <w:t>§ 28. [Zaliczenie roku]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0" w:history="1">
            <w:r w:rsidR="00F60037" w:rsidRPr="00BA5C47">
              <w:rPr>
                <w:rStyle w:val="Hipercze"/>
                <w:noProof/>
              </w:rPr>
              <w:t>Rozdział VII. OCENA ROCZNA I ŚRÓDOKRESOWA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1" w:history="1">
            <w:r w:rsidR="00F60037" w:rsidRPr="00BA5C47">
              <w:rPr>
                <w:rStyle w:val="Hipercze"/>
                <w:noProof/>
              </w:rPr>
              <w:t>§ 29. [Ocena roczna]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2" w:history="1">
            <w:r w:rsidR="00F60037" w:rsidRPr="00BA5C47">
              <w:rPr>
                <w:rStyle w:val="Hipercze"/>
                <w:noProof/>
              </w:rPr>
              <w:t>§ 30. [Termin oceny śródokresowej]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3" w:history="1">
            <w:r w:rsidR="00F60037" w:rsidRPr="00BA5C47">
              <w:rPr>
                <w:rStyle w:val="Hipercze"/>
                <w:noProof/>
              </w:rPr>
              <w:t>§ 31. [Komisja oceniająca]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4" w:history="1">
            <w:r w:rsidR="00F60037" w:rsidRPr="00BA5C47">
              <w:rPr>
                <w:rStyle w:val="Hipercze"/>
                <w:noProof/>
              </w:rPr>
              <w:t>§ 32. [Zakres oceny]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5" w:history="1">
            <w:r w:rsidR="00F60037" w:rsidRPr="00BA5C47">
              <w:rPr>
                <w:rStyle w:val="Hipercze"/>
                <w:noProof/>
              </w:rPr>
              <w:t>§ 33. [Wynik oceny]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6" w:history="1">
            <w:r w:rsidR="00F60037" w:rsidRPr="00BA5C47">
              <w:rPr>
                <w:rStyle w:val="Hipercze"/>
                <w:noProof/>
              </w:rPr>
              <w:t>ROZDZIAŁ VIII. PRAWA I OBOWIĄZKI DOKTORANTÓW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7" w:history="1">
            <w:r w:rsidR="00F60037" w:rsidRPr="00BA5C47">
              <w:rPr>
                <w:rStyle w:val="Hipercze"/>
                <w:noProof/>
              </w:rPr>
              <w:t>§ 34. [Prawa doktoranta]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8" w:history="1">
            <w:r w:rsidR="00F60037" w:rsidRPr="00BA5C47">
              <w:rPr>
                <w:rStyle w:val="Hipercze"/>
                <w:noProof/>
              </w:rPr>
              <w:t>§ 35. [Obowiązki doktoranta]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89" w:history="1">
            <w:r w:rsidR="00F60037" w:rsidRPr="00BA5C47">
              <w:rPr>
                <w:rStyle w:val="Hipercze"/>
                <w:noProof/>
              </w:rPr>
              <w:t>ROZDZIAŁ IX. ZAKOŃCZENIE KSZTAŁCENIA W SZKOLE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0" w:history="1">
            <w:r w:rsidR="00F60037" w:rsidRPr="00BA5C47">
              <w:rPr>
                <w:rStyle w:val="Hipercze"/>
                <w:noProof/>
              </w:rPr>
              <w:t>§ 36. [Okres odbywania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1" w:history="1">
            <w:r w:rsidR="00F60037" w:rsidRPr="00BA5C47">
              <w:rPr>
                <w:rStyle w:val="Hipercze"/>
                <w:noProof/>
              </w:rPr>
              <w:t>§ 37. [Skreślenie z listy doktorantów]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2" w:history="1">
            <w:r w:rsidR="00F60037" w:rsidRPr="00BA5C47">
              <w:rPr>
                <w:rStyle w:val="Hipercze"/>
                <w:noProof/>
              </w:rPr>
              <w:t>§ 38. [Wniosek o ponowne rozpatrzenie sprawy]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3" w:history="1">
            <w:r w:rsidR="00F60037" w:rsidRPr="00BA5C47">
              <w:rPr>
                <w:rStyle w:val="Hipercze"/>
                <w:noProof/>
              </w:rPr>
              <w:t>ROZDZIAŁ X. DOKUMENTACJA KSZTAŁCENIA W SZKOLE DOKTORSKIEJ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4" w:history="1">
            <w:r w:rsidR="00F60037" w:rsidRPr="00BA5C47">
              <w:rPr>
                <w:rStyle w:val="Hipercze"/>
                <w:noProof/>
              </w:rPr>
              <w:t>§ 39. [Dokumentacja przebiegu kształcenia]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5" w:history="1">
            <w:r w:rsidR="00F60037" w:rsidRPr="00BA5C47">
              <w:rPr>
                <w:rStyle w:val="Hipercze"/>
                <w:noProof/>
              </w:rPr>
              <w:t>§ 40. [Ramowy zakres dokumentacji]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6" w:history="1">
            <w:r w:rsidR="00F60037" w:rsidRPr="00BA5C47">
              <w:rPr>
                <w:rStyle w:val="Hipercze"/>
                <w:noProof/>
              </w:rPr>
              <w:t>ROZDZIAŁ XI. PRZEPISY PRZEJŚCIOWE I KOŃCOWE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7" w:history="1">
            <w:r w:rsidR="00F60037" w:rsidRPr="00BA5C47">
              <w:rPr>
                <w:rStyle w:val="Hipercze"/>
                <w:noProof/>
              </w:rPr>
              <w:t>§ 41. [Regulamin szkoły doktorskiej]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8" w:history="1">
            <w:r w:rsidR="00F60037" w:rsidRPr="00BA5C47">
              <w:rPr>
                <w:rStyle w:val="Hipercze"/>
                <w:noProof/>
              </w:rPr>
              <w:t>§ 42. [Rozstrzygnięcia Rektora]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037" w:rsidRDefault="000E0F3F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lang w:eastAsia="ko-KR"/>
            </w:rPr>
          </w:pPr>
          <w:hyperlink w:anchor="_Toc38553099" w:history="1">
            <w:r w:rsidR="00F60037" w:rsidRPr="00BA5C47">
              <w:rPr>
                <w:rStyle w:val="Hipercze"/>
                <w:noProof/>
              </w:rPr>
              <w:t>§ 43. [Wejście w życie]</w:t>
            </w:r>
            <w:r w:rsidR="00F600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0037">
              <w:rPr>
                <w:noProof/>
                <w:webHidden/>
              </w:rPr>
              <w:instrText xml:space="preserve"> PAGEREF _Toc38553099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B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7E3" w:rsidRDefault="000E0F3F">
          <w:r>
            <w:fldChar w:fldCharType="end"/>
          </w:r>
        </w:p>
      </w:sdtContent>
    </w:sdt>
    <w:p w:rsidR="000C27E3" w:rsidRDefault="000C27E3">
      <w:pPr>
        <w:spacing w:line="276" w:lineRule="auto"/>
        <w:ind w:left="284" w:hanging="284"/>
        <w:rPr>
          <w:color w:val="002060"/>
        </w:rPr>
      </w:pPr>
    </w:p>
    <w:p w:rsidR="000C27E3" w:rsidRDefault="000C27E3" w:rsidP="00F60037">
      <w:pPr>
        <w:spacing w:line="276" w:lineRule="auto"/>
        <w:rPr>
          <w:color w:val="002060"/>
        </w:rPr>
      </w:pPr>
    </w:p>
    <w:p w:rsidR="00F60037" w:rsidRDefault="00F60037" w:rsidP="00F60037">
      <w:pPr>
        <w:spacing w:line="276" w:lineRule="auto"/>
        <w:rPr>
          <w:color w:val="002060"/>
        </w:rPr>
      </w:pPr>
    </w:p>
    <w:p w:rsidR="000C27E3" w:rsidRPr="00F60037" w:rsidRDefault="00997473" w:rsidP="00F60037">
      <w:pPr>
        <w:ind w:left="2160" w:firstLine="720"/>
        <w:rPr>
          <w:b/>
          <w:bCs/>
          <w:color w:val="002060"/>
          <w:sz w:val="28"/>
          <w:szCs w:val="28"/>
        </w:rPr>
      </w:pPr>
      <w:r w:rsidRPr="00F60037">
        <w:rPr>
          <w:b/>
          <w:bCs/>
          <w:color w:val="002060"/>
          <w:sz w:val="28"/>
          <w:szCs w:val="28"/>
        </w:rPr>
        <w:lastRenderedPageBreak/>
        <w:t>ROZDZIAŁ I. POSTANOWIENIA OGÓLNE</w:t>
      </w:r>
    </w:p>
    <w:p w:rsidR="000C27E3" w:rsidRDefault="000C27E3">
      <w:pPr>
        <w:spacing w:line="276" w:lineRule="auto"/>
        <w:ind w:left="284" w:hanging="284"/>
        <w:rPr>
          <w:color w:val="002060"/>
        </w:rPr>
      </w:pPr>
    </w:p>
    <w:p w:rsidR="000C27E3" w:rsidRDefault="00997473">
      <w:pPr>
        <w:pStyle w:val="Nagwek3"/>
      </w:pPr>
      <w:bookmarkStart w:id="1" w:name="_Toc38553047"/>
      <w:r>
        <w:t>§ 1. [Wprowadzenie]</w:t>
      </w:r>
      <w:bookmarkEnd w:id="1"/>
    </w:p>
    <w:p w:rsidR="000C27E3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Podstawę funkcjonowania Szkoły Doktorskiej Akademii Sztuk Pięknych w Warszawie stanowi jej potencjał artystyczny i naukowy, osiągnięcia twórcze jej kadry i doktorantów oraz ich efektywne wykorzystanie. </w:t>
      </w:r>
    </w:p>
    <w:p w:rsidR="000C27E3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Szkoła doktorska stwarza możliwości harmonijnego rozwoju różnorodnych subdyscyplin artystycznych, w których prowadzone jest kształcenie w uczelni.</w:t>
      </w:r>
    </w:p>
    <w:p w:rsidR="000C27E3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Szkoła doktorska działa na podstawie obowiązujących przepisów, a w szczególności:</w:t>
      </w:r>
    </w:p>
    <w:p w:rsidR="000C27E3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bookmarkStart w:id="2" w:name="_3znysh7" w:colFirst="0" w:colLast="0"/>
      <w:bookmarkEnd w:id="2"/>
      <w:r>
        <w:rPr>
          <w:color w:val="002060"/>
        </w:rPr>
        <w:t>Ustawy z dnia 20 lipca 2018 r. – Prawo o szkolnictwie wyższym i nauce (Dz. U. 2018 poz.1668 z </w:t>
      </w:r>
      <w:proofErr w:type="spellStart"/>
      <w:r>
        <w:rPr>
          <w:color w:val="002060"/>
        </w:rPr>
        <w:t>późn</w:t>
      </w:r>
      <w:proofErr w:type="spellEnd"/>
      <w:r>
        <w:rPr>
          <w:color w:val="002060"/>
        </w:rPr>
        <w:t>. zm.);</w:t>
      </w:r>
    </w:p>
    <w:p w:rsidR="000C27E3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r>
        <w:rPr>
          <w:color w:val="002060"/>
        </w:rPr>
        <w:t>statutu Akademii Sztuk Pięknych w Warszawie;</w:t>
      </w:r>
    </w:p>
    <w:p w:rsidR="000C27E3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r>
        <w:rPr>
          <w:color w:val="002060"/>
        </w:rPr>
        <w:t>niniejszego regulaminu;</w:t>
      </w:r>
    </w:p>
    <w:p w:rsidR="000C27E3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r>
        <w:rPr>
          <w:color w:val="002060"/>
        </w:rPr>
        <w:t>innych przepisów regulujących kształcenie doktorantów.</w:t>
      </w:r>
    </w:p>
    <w:p w:rsidR="000C27E3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Szkoła doktorska jest jednostką ogólnouczelnianą i podlega rektorowi.</w:t>
      </w:r>
    </w:p>
    <w:p w:rsidR="000C27E3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Regulamin reguluje szczegółowy ustrój szkoły doktorskiej, sprawy dotyczące jej funkcjonowania oraz kształcenia doktorantów, w tym organizację kształcenia w zakresie nieuregulowanym w ustawie.</w:t>
      </w:r>
    </w:p>
    <w:p w:rsidR="000C27E3" w:rsidRDefault="00997473">
      <w:pPr>
        <w:pStyle w:val="Nagwek3"/>
      </w:pPr>
      <w:bookmarkStart w:id="3" w:name="_Toc38553048"/>
      <w:r>
        <w:t>§ 2. [Definicje]</w:t>
      </w:r>
      <w:bookmarkEnd w:id="3"/>
    </w:p>
    <w:p w:rsidR="000C27E3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Użyte w niniejszym regulaminie pojęcia oznaczają: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ASP lub uczelnia - Akademię Sztuk Pięknych w Warszawie;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doktorant – doktoranta kształcącego się w szkole doktorskiej;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IPB – indywidualny plan badawczy;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dyrektor – dyrektora szkoły doktorskiej;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r>
        <w:rPr>
          <w:color w:val="002060"/>
        </w:rPr>
        <w:t>promotor – promotora lub promotorów, o ile dla danego doktoranta powołano więcej niż jednego promotora;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rada dyscypliny – radę dyscypliny, o której mowa w statucie;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rada programowa – radę programową szkoły doktorskiej;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regulamin – niniejszy regulamin;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r>
        <w:rPr>
          <w:color w:val="002060"/>
        </w:rPr>
        <w:t>szczegółowe zasady rekrutacji – uchwałę senatu ASP określającą zasady rekrutacji do szkoły doktorskiej, przeprowadzanej w drodze otwartego konkursu;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szkoła doktorska – szkołę doktorską ASP  dla której uchwalono niniejszy regulamin;</w:t>
      </w:r>
    </w:p>
    <w:p w:rsidR="000C27E3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r>
        <w:rPr>
          <w:color w:val="002060"/>
        </w:rPr>
        <w:t xml:space="preserve">ustawa – ustawę z dnia 20 lipca 2018 r. - Prawo o szkolnictwie wyższym i nauce (Dz. U. poz. 1668 z </w:t>
      </w:r>
      <w:proofErr w:type="spellStart"/>
      <w:r>
        <w:rPr>
          <w:color w:val="002060"/>
        </w:rPr>
        <w:t>późn</w:t>
      </w:r>
      <w:proofErr w:type="spellEnd"/>
      <w:r>
        <w:rPr>
          <w:color w:val="002060"/>
        </w:rPr>
        <w:t>. zm.).</w:t>
      </w:r>
    </w:p>
    <w:p w:rsidR="000C27E3" w:rsidRDefault="000C27E3">
      <w:pPr>
        <w:spacing w:line="276" w:lineRule="auto"/>
        <w:rPr>
          <w:color w:val="002060"/>
        </w:rPr>
      </w:pPr>
    </w:p>
    <w:p w:rsidR="000C27E3" w:rsidRDefault="00997473">
      <w:pPr>
        <w:pStyle w:val="Nagwek3"/>
      </w:pPr>
      <w:bookmarkStart w:id="4" w:name="_Toc38553049"/>
      <w:r>
        <w:t>§ 3. [Zadania Szkoły Doktorskiej]</w:t>
      </w:r>
      <w:bookmarkEnd w:id="4"/>
    </w:p>
    <w:p w:rsidR="000C27E3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Głównym zadaniem szkoły doktorskiej jest prowadzenie kształcenia doktorantów, w szczególności poprzez:</w:t>
      </w:r>
    </w:p>
    <w:p w:rsidR="000C27E3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stworzenie środowiska wsparcia dla doktorantów, ułatwiającego prowadzenie działalności twórczej i badawczej, których rezultatem będzie rozprawa doktorska;</w:t>
      </w:r>
    </w:p>
    <w:p w:rsidR="000C27E3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realizowanie programów kształcenia uzupełnionych o realizację indywidualnych planów badawczych uwzględniających zainteresowania i potrzeby doktorantów oraz ich poprzednią edukację.</w:t>
      </w:r>
    </w:p>
    <w:p w:rsidR="000C27E3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lastRenderedPageBreak/>
        <w:t>Do szczegółowych celów kształcenia doktorantów w szkole doktorskiej należy w szczególności: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uzupełnianie wiedzy i umiejętności, w szczególności w zakresie dziedziny sztuki i dyscypliny sztuk plastycznych i konserwacji dzieł sztuki, oraz wiedzy o charakterze interdyscyplinarnym;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rozwój samodzielności artystycznej i naukowej doktoranta;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rozwijanie kompetencji doktorantów, a w szczególności kompetencji intelektualnych, akademickich, osobowych, interpersonalnych;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rzetelne wspieranie rozwoju doktoranta poprzez cykliczną ewaluację jego postępów;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zapewnianie przestrzeni do integracji doktorantów realizujących projekty w różnych subdyscyplinach artystycznych;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zapewnianie przestrzeni do rozwijania kompetencji społecznych związanych z upublicznieniem twórczości artystycznej i werbalizowaniem swojego stanowiska teoretycznego;</w:t>
      </w:r>
    </w:p>
    <w:p w:rsidR="000C27E3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wspieranie samorządności i własnych inicjatyw doktorantów.</w:t>
      </w:r>
    </w:p>
    <w:p w:rsidR="000C27E3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Kształcenie w szkole doktorskiej stanowi element strategii rozwoju uczelni w zakresie kształtowania i podnoszenia kompetencji kadr akademickich.</w:t>
      </w:r>
    </w:p>
    <w:p w:rsidR="000C27E3" w:rsidRDefault="000C27E3">
      <w:pPr>
        <w:spacing w:line="276" w:lineRule="auto"/>
        <w:ind w:left="284" w:hanging="284"/>
        <w:rPr>
          <w:color w:val="002060"/>
        </w:rPr>
      </w:pPr>
    </w:p>
    <w:p w:rsidR="000C27E3" w:rsidRDefault="00997473">
      <w:pPr>
        <w:pStyle w:val="Nagwek2"/>
      </w:pPr>
      <w:bookmarkStart w:id="5" w:name="_Toc38553050"/>
      <w:r>
        <w:t>ROZDZIAŁ II. ORGANIZACJA SZKOŁY DOKTORSKIEJ</w:t>
      </w:r>
      <w:bookmarkEnd w:id="5"/>
    </w:p>
    <w:p w:rsidR="000C27E3" w:rsidRDefault="00997473">
      <w:pPr>
        <w:pStyle w:val="Nagwek3"/>
      </w:pPr>
      <w:bookmarkStart w:id="6" w:name="_Toc38553051"/>
      <w:r>
        <w:t>§ 4. [Zadania dyrektora]</w:t>
      </w:r>
      <w:bookmarkEnd w:id="6"/>
    </w:p>
    <w:p w:rsidR="000C27E3" w:rsidRDefault="00997473">
      <w:pPr>
        <w:spacing w:line="276" w:lineRule="auto"/>
        <w:rPr>
          <w:color w:val="002060"/>
        </w:rPr>
      </w:pPr>
      <w:r>
        <w:rPr>
          <w:color w:val="002060"/>
        </w:rPr>
        <w:t>Do zadań dyrektora należy w szczególności: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pełnienie nadzoru nad całokształtem funkcjonowania szkoły doktorskiej, w tym nad prawidłowością i jakością realizacji procesu kształcenia oraz opieką naukową i sposobem przeprowadzania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>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ustalanie strategii rozwoju szkoły doktorskiej w oparciu o strategię uczelni;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r>
        <w:rPr>
          <w:color w:val="002060"/>
        </w:rPr>
        <w:t>opracowywanie projektu regulaminu szkoły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r>
        <w:rPr>
          <w:color w:val="002060"/>
        </w:rPr>
        <w:t>podejmowanie decyzji we wszystkich sprawach dotyczących szkoły doktorskiej</w:t>
      </w:r>
      <w:r>
        <w:rPr>
          <w:color w:val="002060"/>
        </w:rPr>
        <w:br/>
        <w:t>i doktorantów kształcących się w szkole, niezastrzeżone do kompetencji organów uczelni;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występowanie do właściwych organów uczelni z wnioskami we wszystkich sprawach dotyczących szkoły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  <w:highlight w:val="white"/>
        </w:rPr>
        <w:t xml:space="preserve">wydawanie decyzji administracyjnych, postanowień i innych rozstrzygnięć określonych regulaminem, w indywidualnych sprawach doktorantów związanych z tokiem ich kształcenia w szkole doktorskiej; 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kierowanie pracami rady programowej; 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koordynowanie procesu rekrutacji do szkoły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koordynowanie przygotowania programu kształcenia i monitorowanie jego realizacji w porozumieniu z radą programową;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współpraca z radą dyscypliny;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współpraca z dziekanami i prodziekanami w zakresie realizacji badań, odbywanych staży, zajęć dydaktycznych dla doktorantów i praktyk dydaktycznych realizowanych przez doktorantów;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koordynacja opracowywania kryteriów przeprowadzania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>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podejmowanie decyzji o przedłużeniu terminu złożenia rozprawy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współpraca z organami samorządu doktorantów;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lastRenderedPageBreak/>
        <w:t>sprawowanie nadzoru nad prawidłowym, rzetelnym i terminowym wprowadzaniem, aktualizowaniem, archiwizowaniem oraz usuwaniem danych z zakresu działalności szkoły doktorskiej w Zintegrowanym Systemie Informacji o Szkolnictwie Wyższym i Nauce „POL-on";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sprawowanie nadzoru nad gromadzeniem dokumentacji przebiegu kształcenia w szkole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sprawowanie nadzoru nad przygotowaniem materiałów dla potrzeb ewaluacji szkoły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przygotowanie rocznego sprawozdania z działalności szkoły doktorskiej;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współpraca z przedstawicielami instytucji otoczenia społeczno-gospodarczego uczelni w zakresie kształcenia doktorantów;</w:t>
      </w:r>
    </w:p>
    <w:p w:rsidR="000C27E3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reprezentowanie szkoły doktorskiej na zewnątrz na podstawie upoważnienia Rektora.</w:t>
      </w:r>
    </w:p>
    <w:p w:rsidR="000C27E3" w:rsidRDefault="000C27E3">
      <w:pPr>
        <w:spacing w:line="276" w:lineRule="auto"/>
        <w:rPr>
          <w:color w:val="002060"/>
        </w:rPr>
      </w:pPr>
    </w:p>
    <w:p w:rsidR="000C27E3" w:rsidRDefault="00997473">
      <w:pPr>
        <w:pStyle w:val="Nagwek3"/>
      </w:pPr>
      <w:bookmarkStart w:id="7" w:name="_Toc38553052"/>
      <w:r>
        <w:t>§ 5. [Zastępca dyrektora]</w:t>
      </w:r>
      <w:bookmarkEnd w:id="7"/>
    </w:p>
    <w:p w:rsidR="000C27E3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Na wniosek dyrektora rektor może powołać jego zastępcę.</w:t>
      </w:r>
    </w:p>
    <w:p w:rsidR="000C27E3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W przypadku powołania zastępcy, dyrektor upoważnia go do wydawania w jego imieniu decyzji administracyjnych i rozstrzygnięć, o których mowa w § 4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6.</w:t>
      </w:r>
    </w:p>
    <w:p w:rsidR="000C27E3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Szczegółowy zakres zadań zastępcy dyrektora określi rektor w porozumieniu z dyrektorem.</w:t>
      </w:r>
    </w:p>
    <w:p w:rsidR="000C27E3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Zastępca dyrektora jest powoływany na czas powołania dyrektora.</w:t>
      </w:r>
    </w:p>
    <w:p w:rsidR="000C27E3" w:rsidRDefault="000C27E3">
      <w:pPr>
        <w:pStyle w:val="Nagwek1"/>
        <w:rPr>
          <w:rFonts w:ascii="Calibri" w:eastAsia="Calibri" w:hAnsi="Calibri" w:cs="Calibri"/>
        </w:rPr>
      </w:pPr>
    </w:p>
    <w:p w:rsidR="000C27E3" w:rsidRDefault="00997473">
      <w:pPr>
        <w:pStyle w:val="Nagwek3"/>
      </w:pPr>
      <w:bookmarkStart w:id="8" w:name="_Toc38553053"/>
      <w:r>
        <w:t>§ 6. [Zadania rady programowej]</w:t>
      </w:r>
      <w:bookmarkEnd w:id="8"/>
    </w:p>
    <w:p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Rada programowa jest podmiotem pomocniczym i opiniodawczo-doradczym dyrektora tej szkoły.</w:t>
      </w:r>
    </w:p>
    <w:p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Do zadań rady programowej należy: </w:t>
      </w:r>
    </w:p>
    <w:p w:rsidR="000C27E3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ustalanie ogólnych kierunków działania szkoły doktorskiej zgodnych z kierunkami działania uczelni;</w:t>
      </w:r>
    </w:p>
    <w:p w:rsidR="000C27E3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określanie szczegółowych kierunków rozwoju oferty kształcenia prowadzonego w szkole doktorskiej;</w:t>
      </w:r>
    </w:p>
    <w:p w:rsidR="000C27E3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sprawowanie nadzoru nad jakością kształcenia w szkole doktorskiej;</w:t>
      </w:r>
    </w:p>
    <w:p w:rsidR="000C27E3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przygotowywanie dla rektora i senatu opinii w ważnych sprawach dotyczących szkoły doktorskiej i doktorantów odbywających kształcenie w tej szkole;</w:t>
      </w:r>
    </w:p>
    <w:p w:rsidR="000C27E3" w:rsidRPr="008C5FFA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opracowywanie, zgodnie z wytycznymi ustalonymi przez senat, programów kształcenia i ich </w:t>
      </w:r>
      <w:r w:rsidRPr="008C5FFA">
        <w:rPr>
          <w:color w:val="002060"/>
        </w:rPr>
        <w:t>doskonalenie;</w:t>
      </w:r>
    </w:p>
    <w:p w:rsidR="000C27E3" w:rsidRPr="008C5FFA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 w:rsidRPr="008C5FFA">
        <w:rPr>
          <w:color w:val="002060"/>
        </w:rPr>
        <w:t>wykonywanie innych zadań określonych przez statut, regulamin lub odrębne przepisy.</w:t>
      </w:r>
    </w:p>
    <w:p w:rsidR="000C27E3" w:rsidRPr="008C5FFA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8C5FFA">
        <w:rPr>
          <w:color w:val="002060"/>
        </w:rPr>
        <w:t>W celu realizacji swoich zadań rada programowa wydaje uchwały.</w:t>
      </w:r>
    </w:p>
    <w:p w:rsidR="008F153A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8C5FFA">
        <w:rPr>
          <w:color w:val="002060"/>
        </w:rPr>
        <w:t>Uchwały rady programowej zapadają zwykłą większością głosów przy obecności co najmniej połowy członków tej rady.</w:t>
      </w:r>
      <w:bookmarkStart w:id="9" w:name="_17dp8vu" w:colFirst="0" w:colLast="0"/>
      <w:bookmarkEnd w:id="9"/>
    </w:p>
    <w:p w:rsidR="008C5FFA" w:rsidRPr="008F153A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8F153A">
        <w:rPr>
          <w:color w:val="002060"/>
        </w:rPr>
        <w:t>Rada programowa obraduje na posiedzeniach, które zwołuje przewodniczący.</w:t>
      </w:r>
      <w:r w:rsidR="008C5FFA" w:rsidRPr="008F153A">
        <w:rPr>
          <w:color w:val="002060"/>
        </w:rPr>
        <w:t xml:space="preserve"> W uzasadnionych przypadkach posiedzenia mogą odbywać się z wykorzystaniem technologii informatycznych zapewniających kontrolę ich przebiegu i rejestrację. Uchwały podjęte na takim posiedzeniu nie mogą dotyczyć spraw osobowych, chyba że wykorzystywany system elektroniczny zapewnia tajność głosowania.</w:t>
      </w:r>
    </w:p>
    <w:p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Na wniosek 1/4 członków rady programowej, przewodniczący zwołuje nadzwyczajne posiedzenie w terminie do 7 dni od dnia złożenia wniosku. </w:t>
      </w:r>
    </w:p>
    <w:p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Rada programowa może uchwalić swój regulamin określający szczegółowy tryb jej funkcjonowania. Regulamin rady zatwierdza rektor.</w:t>
      </w:r>
    </w:p>
    <w:p w:rsidR="000C27E3" w:rsidRDefault="00997473">
      <w:pPr>
        <w:pStyle w:val="Nagwek3"/>
      </w:pPr>
      <w:bookmarkStart w:id="10" w:name="_Toc38553054"/>
      <w:r>
        <w:lastRenderedPageBreak/>
        <w:t>§ 7. [Skład rady programowej]</w:t>
      </w:r>
      <w:bookmarkEnd w:id="10"/>
    </w:p>
    <w:p w:rsidR="000C27E3" w:rsidRDefault="00997473">
      <w:pPr>
        <w:numPr>
          <w:ilvl w:val="6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skład rady programowej wchodzi:</w:t>
      </w:r>
    </w:p>
    <w:p w:rsidR="000C27E3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dyrektor tej szkoły doktorskiej – jako przewodniczący;</w:t>
      </w:r>
    </w:p>
    <w:p w:rsidR="000C27E3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zastępca dyrektora szkoły doktorskiej – jeżeli został powołany;</w:t>
      </w:r>
    </w:p>
    <w:p w:rsidR="000C27E3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po 3 nauczycieli akademickich posiadających co najmniej stopień doktora habilitowanego, delegowanych przez rady programowe wydziałów;</w:t>
      </w:r>
    </w:p>
    <w:p w:rsidR="000C27E3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>przedstawiciel doktorantów delegowany przez właściwy organ samorządu doktorantów.</w:t>
      </w:r>
    </w:p>
    <w:p w:rsidR="000C27E3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posiedzeniach rady programowej z głosem doradczym mogą brać udział inne osoby zaproszone przez dyrektora.</w:t>
      </w:r>
    </w:p>
    <w:p w:rsidR="000C27E3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Rada programowa szkoły doktorskiej może powołać zespoły robocze spośród osób niebędących członkami tej rady. W zespole roboczym powinna uczestniczyć co najmniej jedna osoba delegowana przez dziekana każdego z wydziałów.</w:t>
      </w:r>
    </w:p>
    <w:p w:rsidR="000C27E3" w:rsidRDefault="000C27E3">
      <w:pPr>
        <w:spacing w:line="276" w:lineRule="auto"/>
        <w:rPr>
          <w:color w:val="002060"/>
        </w:rPr>
      </w:pPr>
    </w:p>
    <w:p w:rsidR="000C27E3" w:rsidRDefault="00997473">
      <w:pPr>
        <w:pStyle w:val="Nagwek2"/>
      </w:pPr>
      <w:bookmarkStart w:id="11" w:name="_Toc38553055"/>
      <w:r>
        <w:t>ROZDZIAŁ III. ROZPOCZĘCIE I CZAS KSZTAŁCENIA W SZKOLE DOKTORSKIEJ</w:t>
      </w:r>
      <w:bookmarkEnd w:id="11"/>
    </w:p>
    <w:p w:rsidR="000C27E3" w:rsidRDefault="000C27E3">
      <w:pPr>
        <w:pStyle w:val="Nagwek3"/>
      </w:pPr>
    </w:p>
    <w:p w:rsidR="000C27E3" w:rsidRDefault="00997473">
      <w:pPr>
        <w:pStyle w:val="Nagwek3"/>
      </w:pPr>
      <w:bookmarkStart w:id="12" w:name="_Toc38553056"/>
      <w:r>
        <w:t>§ 8. [Przyjęcie do Szkoły Doktorskiej]</w:t>
      </w:r>
      <w:bookmarkEnd w:id="12"/>
    </w:p>
    <w:p w:rsidR="000C27E3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Do szkoły doktorskiej może być przyjęta osoba, która posiada tytuł zawodowy magistra, magistra inżyniera albo równorzędny, albo osoba, o której mowa w art. 186 ust. 2 ustawy. </w:t>
      </w:r>
    </w:p>
    <w:p w:rsidR="000C27E3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Warunki i tryb rekrutacji do szkoły doktorskiej określa senat ASP w drodze uchwały.</w:t>
      </w:r>
    </w:p>
    <w:p w:rsidR="000C27E3" w:rsidRDefault="000C27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2060"/>
        </w:rPr>
      </w:pPr>
    </w:p>
    <w:p w:rsidR="000C27E3" w:rsidRDefault="00997473">
      <w:pPr>
        <w:pStyle w:val="Nagwek3"/>
      </w:pPr>
      <w:bookmarkStart w:id="13" w:name="_Toc38553057"/>
      <w:r>
        <w:t>§ 9. [Nabycie praw doktoranta]</w:t>
      </w:r>
      <w:bookmarkEnd w:id="13"/>
    </w:p>
    <w:p w:rsidR="000C27E3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Osoba przyjęta do szkoły doktorskiej rozpoczyna kształcenie i nabywa prawa doktoranta z chwilą złożenia ślubowania, którego treść określa statut.</w:t>
      </w:r>
    </w:p>
    <w:p w:rsidR="000C27E3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 szkoły doktorskiej będący cudzoziemcem odbywa kształcenie na zasadach obowiązujących obywateli polskich, chyba że odrębne przepisy stanowią inaczej.</w:t>
      </w:r>
    </w:p>
    <w:p w:rsidR="000C27E3" w:rsidRDefault="000C27E3">
      <w:pPr>
        <w:spacing w:after="0" w:line="276" w:lineRule="auto"/>
        <w:rPr>
          <w:color w:val="002060"/>
        </w:rPr>
      </w:pPr>
    </w:p>
    <w:p w:rsidR="000C27E3" w:rsidRDefault="00997473">
      <w:pPr>
        <w:pStyle w:val="Nagwek3"/>
      </w:pPr>
      <w:bookmarkStart w:id="14" w:name="_Toc38553058"/>
      <w:r>
        <w:t>§ 10. [Przeniesienie do Szkoły Doktorskiej]</w:t>
      </w:r>
      <w:bookmarkEnd w:id="14"/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 kształcący się w innej szkole doktorskiej może zostać wpisany na listę doktorantów szkoły doktorskiej ASP w trybie przeniesienia.</w:t>
      </w:r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Uprawnionym do przeniesienia, o którym mowa w ust. 1, jest doktorant, który łącznie spełnił następujące warunki:</w:t>
      </w:r>
    </w:p>
    <w:p w:rsidR="000C27E3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uzyskał pozytywną ocenę </w:t>
      </w:r>
      <w:proofErr w:type="spellStart"/>
      <w:r>
        <w:rPr>
          <w:color w:val="002060"/>
        </w:rPr>
        <w:t>śródokresową</w:t>
      </w:r>
      <w:proofErr w:type="spellEnd"/>
      <w:r>
        <w:rPr>
          <w:color w:val="002060"/>
        </w:rPr>
        <w:t xml:space="preserve"> w innej szkole doktorskiej prowadzącej kształcenie doktorantów w dyscyplinie, w której odbywa się kształcenie w szkole </w:t>
      </w:r>
      <w:r w:rsidR="008C5FFA" w:rsidRPr="00BD70F7">
        <w:rPr>
          <w:color w:val="002060"/>
        </w:rPr>
        <w:t>d</w:t>
      </w:r>
      <w:r>
        <w:rPr>
          <w:color w:val="002060"/>
        </w:rPr>
        <w:t>oktorskiej;</w:t>
      </w:r>
    </w:p>
    <w:p w:rsidR="000C27E3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złożył wniosek zawierający dokumenty potwierdzające przebieg i wyniki dotychczasowego kształcenia w szkole doktorskiej, IPB oraz wyniki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 xml:space="preserve"> jeżeli był jej poddany;</w:t>
      </w:r>
    </w:p>
    <w:p w:rsidR="000C27E3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wykazał we wniosku, o którym mowa w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2, możliwość kontynuowania dotychczasowych badań w ASP;</w:t>
      </w:r>
    </w:p>
    <w:p w:rsidR="000C27E3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przedłożył wraz z wnioskiem, o którym mowa w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2, opinię o dotychczasowym przebiegu kształcenia wydaną przez osobę kierującą dotychczasową szkołą doktorską.</w:t>
      </w:r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Decyzję o przyjęciu w trybie przeniesienia, o którym mowa w ust. 1, podejmuje dyrektor, określając w niej zakres i terminy uzupełnienia różnic programowych. Dyrektor podejmując decyzję o przyjęciu w trybie przeniesienia kieruje się możliwością kontynuowania w ASP dotychczasowych badań doktoranta.</w:t>
      </w:r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lastRenderedPageBreak/>
        <w:t>Opiekę naukową nad doktoratem może sprawować dotychczasowy promotor, pod warunkiem, iż zostanie zaakceptowany przez radę.</w:t>
      </w:r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Doktorantowi przyjętemu w trybie przeniesienia, o którym mowa w ust. 2, do planowanego czasu trwania kształcenia w szkole doktorskiej, o którym mowa w § 11 ust. 1, wlicza się czas kształcenia w szkole doktorskiej zaliczony przed przeniesieniem.</w:t>
      </w:r>
    </w:p>
    <w:p w:rsidR="000C27E3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Ostateczna decyzja o przyjęciu w trybie przeniesienia jest podstawą do skreślenia doktoranta z listy doktorantów w szkole doktorskiej, w której dotychczas odbywał on kształcenie.</w:t>
      </w:r>
    </w:p>
    <w:p w:rsidR="000C27E3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:rsidR="000C27E3" w:rsidRDefault="00997473">
      <w:pPr>
        <w:pStyle w:val="Nagwek3"/>
      </w:pPr>
      <w:bookmarkStart w:id="15" w:name="_Toc38553059"/>
      <w:r>
        <w:t>§ 11. [Czas trwania kształcenia]</w:t>
      </w:r>
      <w:bookmarkEnd w:id="15"/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Kształcenie w szkole doktorskiej trwa od 6 do 8 semestrów, w zależności od programu kształcenia.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Na wniosek doktoranta dyrektor zawiesza kształcenie doktoranta na okres odpowiadający czasowi trwania:</w:t>
      </w:r>
    </w:p>
    <w:p w:rsidR="000C27E3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urlopu macierzyńskiego;</w:t>
      </w:r>
    </w:p>
    <w:p w:rsidR="000C27E3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urlopu na warunkach urlopu macierzyńskiego;</w:t>
      </w:r>
    </w:p>
    <w:p w:rsidR="000C27E3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urlopu ojcowskiego oraz urlopu rodzicielskiego </w:t>
      </w:r>
    </w:p>
    <w:p w:rsidR="000C27E3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1"/>
        <w:jc w:val="both"/>
        <w:rPr>
          <w:color w:val="002060"/>
        </w:rPr>
      </w:pPr>
      <w:r>
        <w:rPr>
          <w:color w:val="002060"/>
        </w:rPr>
        <w:t>- określonych w ustawie z dnia 26 czerwca 1974 roku – Kodeks Pracy (Dz. U. z 2018 r. poz. 917, z </w:t>
      </w:r>
      <w:proofErr w:type="spellStart"/>
      <w:r>
        <w:rPr>
          <w:color w:val="002060"/>
        </w:rPr>
        <w:t>późn</w:t>
      </w:r>
      <w:proofErr w:type="spellEnd"/>
      <w:r>
        <w:rPr>
          <w:color w:val="002060"/>
        </w:rPr>
        <w:t>. zm.).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Zawieszenie kształcenia na podstawie ust. 2 powoduje przedłużenie terminu złożenia rozprawy doktorskiej o okres zawieszenia.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Na uzasadniony wniosek doktoranta dyrektor może przedłużyć okres kształcenia, nie dłużej jednak niż o 2 lata. Przez przedłużenie okresu kształcenia rozumie się także przesunięcie terminu złożenia rozprawy doktorskiej określonego w IPB.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Przedłużenie kształcenia może zostać przyznane doktorantowi w szczególności w przypadku:</w:t>
      </w:r>
    </w:p>
    <w:p w:rsidR="000C27E3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choroby doktoranta lub członka rodziny, którym doktorant się opiekuje;</w:t>
      </w:r>
    </w:p>
    <w:p w:rsidR="000C27E3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udziału doktoranta w realizacji projektu badawczego finansowanego z grantu finansowanego przez Narodowe Centrum Nauki, Narodowe Centrum Badań i Rozwoju lub inne instytucje finansujące badania naukowe;</w:t>
      </w:r>
    </w:p>
    <w:p w:rsidR="000C27E3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wyjazdu badawczego doktoranta;</w:t>
      </w:r>
    </w:p>
    <w:p w:rsidR="000C27E3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uzasadnionej konieczności prowadzenia długotrwałych badań.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Terminy wykonania obowiązków przez doktoranta, wynikających z IPB, ulegają przedłużeniu odpowiednio o czas, na który zawieszono kształcenie lub odpowiednio przedłużono okres kształcenia w szkole doktorskiej. </w:t>
      </w:r>
    </w:p>
    <w:p w:rsidR="000C27E3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okresie zawieszenia lub przedłużenia kształcenia doktorantowi przysługuje prawo posługiwania się legitymacją doktoranta oraz inne prawa doktoranta, chyba że odrębne przepisy stanowią inaczej.</w:t>
      </w:r>
    </w:p>
    <w:p w:rsidR="000C27E3" w:rsidRDefault="000C27E3">
      <w:pPr>
        <w:spacing w:after="0" w:line="276" w:lineRule="auto"/>
        <w:rPr>
          <w:color w:val="002060"/>
        </w:rPr>
      </w:pPr>
    </w:p>
    <w:p w:rsidR="000C27E3" w:rsidRDefault="00997473">
      <w:pPr>
        <w:pStyle w:val="Nagwek3"/>
      </w:pPr>
      <w:bookmarkStart w:id="16" w:name="_Toc38553060"/>
      <w:r>
        <w:t>§ 12. [Wniosek o przedłużenie kształcenia]</w:t>
      </w:r>
      <w:bookmarkEnd w:id="16"/>
    </w:p>
    <w:p w:rsidR="000C27E3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bookmarkStart w:id="17" w:name="_z337ya" w:colFirst="0" w:colLast="0"/>
      <w:bookmarkEnd w:id="17"/>
      <w:r>
        <w:rPr>
          <w:color w:val="002060"/>
        </w:rPr>
        <w:t xml:space="preserve">Wnioski o zawieszenie kształcenia i przedłużenie okresu kształcenia, o których mowa odpowiednio w § 11 ust. 2 i 4, powinny zawierać: </w:t>
      </w:r>
    </w:p>
    <w:p w:rsidR="000C27E3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imię i nazwisko doktoranta;</w:t>
      </w:r>
    </w:p>
    <w:p w:rsidR="000C27E3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numer albumu i dane kontaktowe;</w:t>
      </w:r>
    </w:p>
    <w:p w:rsidR="000C27E3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wnioskowany okres zawieszenia kształcenia lub przedłużenia okresu kształcenia;</w:t>
      </w:r>
    </w:p>
    <w:p w:rsidR="000C27E3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uzasadnienie.</w:t>
      </w:r>
    </w:p>
    <w:p w:rsidR="000C27E3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lastRenderedPageBreak/>
        <w:t>Do wniosków wskazanych w ust. 1 należy załączyć dowody świadczące o spełnieniu przesłanek do zawieszenia kształcenia lub przedłużenia okresu kształcenia, jak również opinię promotora odnoszącą się do zasadności wniosków.</w:t>
      </w:r>
    </w:p>
    <w:p w:rsidR="000C27E3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 wniosku, o którym mowa w § 11 ust. 4 należy dołączyć także informację o stopniu zaawansowania przygotowania rozprawy doktorskiej, w tym harmonogram badań oraz informacje o przewidywanych zmianach w IBP.</w:t>
      </w:r>
    </w:p>
    <w:p w:rsidR="000C27E3" w:rsidRDefault="000C27E3">
      <w:pPr>
        <w:spacing w:after="0" w:line="276" w:lineRule="auto"/>
        <w:jc w:val="both"/>
        <w:rPr>
          <w:color w:val="002060"/>
        </w:rPr>
      </w:pPr>
    </w:p>
    <w:p w:rsidR="000C27E3" w:rsidRDefault="00997473">
      <w:pPr>
        <w:pStyle w:val="Nagwek3"/>
      </w:pPr>
      <w:bookmarkStart w:id="18" w:name="_Toc38553061"/>
      <w:r>
        <w:t>§ 13. [Złożenie rozprawy doktorskiej]</w:t>
      </w:r>
      <w:bookmarkEnd w:id="18"/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Kształcenie doktoranta kończy się złożeniem rozprawy doktorskiej.</w:t>
      </w:r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Przez złożenie rozprawy doktorskiej rozumie się jej złożenie do rady dyscypliny wraz z wnioskiem o wszczęcie postępowania w sprawie nadania stopnia doktora oraz innymi wymaganymi załącznikami określonymi w uchwale senatu wydanej na podstawie art. 192 ust. 2 ustawy.</w:t>
      </w:r>
    </w:p>
    <w:p w:rsidR="000C27E3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:rsidR="000C27E3" w:rsidRDefault="00997473">
      <w:pPr>
        <w:pStyle w:val="Nagwek2"/>
        <w:rPr>
          <w:sz w:val="22"/>
          <w:szCs w:val="22"/>
        </w:rPr>
      </w:pPr>
      <w:bookmarkStart w:id="19" w:name="_Toc38553062"/>
      <w:r>
        <w:t>ROZDZIAŁ IV. KADRA I OPIEKA NAUKOWA W SZKOLE DOKTORSKIEJ</w:t>
      </w:r>
      <w:bookmarkEnd w:id="19"/>
    </w:p>
    <w:p w:rsidR="000C27E3" w:rsidRDefault="00997473">
      <w:pPr>
        <w:pStyle w:val="Nagwek3"/>
      </w:pPr>
      <w:bookmarkStart w:id="20" w:name="_Toc38553063"/>
      <w:r>
        <w:t>§ 14. [Kadra szkoły doktorskiej]</w:t>
      </w:r>
      <w:bookmarkEnd w:id="20"/>
    </w:p>
    <w:p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Zajęcia w szkole doktorskiej prowadzą nauczyciele akademiccy zatrudnieni w uczelni oraz inne osoby posiadające odpowiednie kompetencje i doświadczenie, którym dyrektor powierzy prowadzenie zajęć.</w:t>
      </w:r>
    </w:p>
    <w:p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Czas przeznaczony na kształcenie doktorantów zalicza się do rocznego wymiaru zajęć dydaktycznych zgodnie z odrębnymi przepisami.</w:t>
      </w:r>
    </w:p>
    <w:p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Uczelnia umożliwia doktorantom dokonanie co najmniej raz w roku akademickim oceny nauczyciela akademickiego w zakresie wypełniania przez niego obowiązków związanych z kształceniem.</w:t>
      </w:r>
    </w:p>
    <w:p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Opieka naukowa nad przygotowaniem rozprawy doktorskiej jest sprawowana przez promotora lub promotorów albo przez promotora i promotora pomocniczego.</w:t>
      </w:r>
    </w:p>
    <w:p w:rsidR="000C27E3" w:rsidRDefault="00997473">
      <w:pPr>
        <w:pStyle w:val="Nagwek3"/>
        <w:rPr>
          <w:highlight w:val="red"/>
        </w:rPr>
      </w:pPr>
      <w:bookmarkStart w:id="21" w:name="_Toc38553064"/>
      <w:r>
        <w:t>§ 15. [</w:t>
      </w:r>
      <w:r w:rsidRPr="008F3B11">
        <w:t>Wymogi stawiane</w:t>
      </w:r>
      <w:r w:rsidR="008C5FFA">
        <w:t xml:space="preserve"> promotorom]</w:t>
      </w:r>
      <w:bookmarkEnd w:id="21"/>
      <w:r w:rsidR="008C5FFA">
        <w:t xml:space="preserve"> </w:t>
      </w:r>
    </w:p>
    <w:p w:rsidR="000C27E3" w:rsidRDefault="0099747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Opieka naukowa nad przygotowaniem rozprawy doktorskiej jest sprawowana przez promotora lub promotorów albo przez promotora i promotora pomocniczego. Przy powołaniu promotora bierze się pod uwagę w szczególności:</w:t>
      </w:r>
    </w:p>
    <w:p w:rsidR="000C27E3" w:rsidRDefault="009974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doświadczenie i możliwość zapewnienia doktorantowi właściwej opieki naukowej;</w:t>
      </w:r>
    </w:p>
    <w:p w:rsidR="002944BE" w:rsidRDefault="00997473" w:rsidP="002944B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zbieżność dotychczasowego dorobku artystycznego i naukowego kandydata na promotora oraz koncepcji rozprawy doktorskiej jaką zamierza realizować doktorant.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2. </w:t>
      </w:r>
      <w:r w:rsidR="008F3B11" w:rsidRPr="009D0480">
        <w:rPr>
          <w:color w:val="002060"/>
        </w:rPr>
        <w:t xml:space="preserve"> </w:t>
      </w:r>
      <w:r w:rsidR="00997473" w:rsidRPr="009D0480">
        <w:rPr>
          <w:color w:val="002060"/>
        </w:rPr>
        <w:t>Promotorem może być osoba posiadająca stopień doktora habilitowanego lub tytuł profesora</w:t>
      </w:r>
      <w:r w:rsidR="00BD70F7" w:rsidRPr="009D0480">
        <w:rPr>
          <w:color w:val="002060"/>
        </w:rPr>
        <w:t xml:space="preserve"> oraz </w:t>
      </w:r>
      <w:r>
        <w:rPr>
          <w:color w:val="002060"/>
        </w:rPr>
        <w:t xml:space="preserve"> </w:t>
      </w:r>
    </w:p>
    <w:p w:rsidR="009D0480" w:rsidRP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 </w:t>
      </w:r>
      <w:r w:rsidRPr="009D0480">
        <w:rPr>
          <w:color w:val="002060"/>
        </w:rPr>
        <w:t xml:space="preserve">jest zatrudniona w ASP w Warszawie na podstawowym miejscu pracy.  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3.  </w:t>
      </w:r>
      <w:r w:rsidR="00997473">
        <w:rPr>
          <w:color w:val="002060"/>
        </w:rPr>
        <w:t xml:space="preserve">Promotorem może być osoba niespełniająca warunków określonych w ust. 2, która jest </w:t>
      </w:r>
      <w:r>
        <w:rPr>
          <w:color w:val="002060"/>
        </w:rPr>
        <w:t xml:space="preserve">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pracownikiem zagranicznej uczelni lub instytucji naukowej, jeżeli rada dyscypliny uzna, że osoba ta   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posiada znaczące osiągnięcia w zakresie zagadnień naukowych, których dotyczy rozprawa 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doktorska.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4.  </w:t>
      </w:r>
      <w:r w:rsidR="00997473">
        <w:rPr>
          <w:color w:val="002060"/>
        </w:rPr>
        <w:t>Promotorem lub promotorem pomocniczym nie może zostać osoba, która:</w:t>
      </w:r>
    </w:p>
    <w:p w:rsidR="000C27E3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w okresie ostatnich 5 lat: </w:t>
      </w:r>
    </w:p>
    <w:p w:rsidR="000C27E3" w:rsidRDefault="00997473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r>
        <w:rPr>
          <w:color w:val="002060"/>
        </w:rPr>
        <w:t xml:space="preserve">była promotorem 4 doktorantów, którzy zostali skreśleni z listy doktorantów </w:t>
      </w:r>
      <w:r>
        <w:rPr>
          <w:color w:val="002060"/>
        </w:rPr>
        <w:br/>
        <w:t xml:space="preserve">z powodu negatywnego wyniku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 xml:space="preserve">, lub </w:t>
      </w:r>
    </w:p>
    <w:p w:rsidR="008F3B11" w:rsidRPr="008C5FFA" w:rsidRDefault="00997473" w:rsidP="008C5FFA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r>
        <w:rPr>
          <w:color w:val="002060"/>
        </w:rPr>
        <w:lastRenderedPageBreak/>
        <w:t>sprawowała opiekę nad przygotowaniem rozprawy przez co najmniej 2 osoby ubiegające się o stopień doktora, które nie uzyskały pozytywnych recenzji, o których mowa w art. 191 ust. 1 ustawy;</w:t>
      </w:r>
    </w:p>
    <w:p w:rsidR="000C27E3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została ukarana karą dyscyplinarną pozbawienia prawa do wykonywania zadań promotora, o której mowa w art. 276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4 ustawy – w okresie trwania tej kary.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5. </w:t>
      </w:r>
      <w:r w:rsidR="00997473">
        <w:rPr>
          <w:color w:val="002060"/>
        </w:rPr>
        <w:t xml:space="preserve">W uzasadnionych przypadkach dyrektor może powierzyć opiekę naukową promotorowi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niebędącemu pracownikiem ASP, z zastrzeżeniem § 16.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6. </w:t>
      </w:r>
      <w:r w:rsidR="00997473">
        <w:rPr>
          <w:color w:val="002060"/>
        </w:rPr>
        <w:t xml:space="preserve">Promotor może sprawować jednocześnie opiekę naukową nad nie więcej niż 3 doktorantami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w szkole doktorskiej.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7. </w:t>
      </w:r>
      <w:r w:rsidR="00997473">
        <w:rPr>
          <w:color w:val="002060"/>
        </w:rPr>
        <w:t>Promotorem pomocniczym może być osoba posiadająca stopień doktora.</w:t>
      </w:r>
    </w:p>
    <w:p w:rsidR="000C27E3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8. </w:t>
      </w:r>
      <w:r w:rsidR="00997473">
        <w:rPr>
          <w:color w:val="002060"/>
        </w:rPr>
        <w:t xml:space="preserve">Promotor pomocniczy może jednocześnie sprawować funkcję pomocniczą w sprawowaniu opieki </w:t>
      </w:r>
    </w:p>
    <w:p w:rsidR="009D0480" w:rsidRDefault="009D0480" w:rsidP="009D0480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naukowej nad nie więcej niż 2 doktorantami w szkole doktorskiej.</w:t>
      </w:r>
    </w:p>
    <w:p w:rsidR="000C27E3" w:rsidRDefault="000C27E3">
      <w:pPr>
        <w:spacing w:after="0" w:line="276" w:lineRule="auto"/>
        <w:ind w:left="720"/>
        <w:jc w:val="both"/>
        <w:rPr>
          <w:color w:val="002060"/>
        </w:rPr>
      </w:pPr>
    </w:p>
    <w:p w:rsidR="000C27E3" w:rsidRDefault="00997473">
      <w:pPr>
        <w:pStyle w:val="Nagwek3"/>
      </w:pPr>
      <w:bookmarkStart w:id="22" w:name="_Toc38553065"/>
      <w:r>
        <w:t xml:space="preserve">§ 16. [Tryb wyznaczenia </w:t>
      </w:r>
      <w:r w:rsidR="008C5FFA" w:rsidRPr="008C5FFA">
        <w:t>promotora]</w:t>
      </w:r>
      <w:bookmarkEnd w:id="22"/>
      <w:r w:rsidR="008C5FFA">
        <w:rPr>
          <w:strike/>
        </w:rPr>
        <w:t xml:space="preserve"> </w:t>
      </w:r>
    </w:p>
    <w:p w:rsidR="000C27E3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Promotora wyznacza dyrektor na wniosek doktoranta po zasięgnięciu opinii rady programowej, nie później niż w terminie 3 miesięcy od podjęcia przez niego kształcenia w szkole doktorskiej. W przypadku wniosku o powołanie promotora niebędącego pracownikiem ASP, doktorant załącza do wniosku informacje o jego działalności artystycznej i naukowej oraz osiągnięciach artystycznych i naukowych.</w:t>
      </w:r>
    </w:p>
    <w:p w:rsidR="000C27E3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 składa wniosek, o którym mowa w ust. 1, zawierający zgodę kandydata na promotora, nie później niż na 30 dni przed upływem terminu, o którym mowa w ust. 1.</w:t>
      </w:r>
    </w:p>
    <w:p w:rsidR="000C27E3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Powołanie dyrektora na funkcję promotora wymaga zgody rady. Akt powołania podpisuje najstarszy wiekiem członek rady niebędący dyrektorem.</w:t>
      </w:r>
    </w:p>
    <w:p w:rsidR="000C27E3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Promotora pomocniczego wyznacza dyrektor na wniosek doktoranta lub promotora, po zasięgnięciu opinii rady. W przypadku promotora pomocniczego niebędącego pracownikiem ASP, do wniosku o jego powołanie niezbędne jest załączenie informacji o działalności artystycznej i naukowej oraz osiągnięciach artystycznych i naukowych kandydata na promotora pomocniczego.</w:t>
      </w:r>
    </w:p>
    <w:p w:rsidR="000C27E3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przypadku niezłożenia przez doktoranta wniosku o powołanie promotora w terminie, o którym mowa w ust. 2, dyrektor wyznacza promotora z własnej inicjatywy po zasięgnięciu opinii rady, w terminie określonym w ust. 1. Doktorant informowany jest niezwłocznie o powołaniu promotora.</w:t>
      </w:r>
      <w:r>
        <w:rPr>
          <w:color w:val="002060"/>
          <w:highlight w:val="yellow"/>
        </w:rPr>
        <w:t xml:space="preserve"> </w:t>
      </w:r>
    </w:p>
    <w:p w:rsidR="000C27E3" w:rsidRDefault="0099747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W przypadku przewidywanej dłuższej nieobecności promotora, spowodowanej w szczególności wyjazdem naukowym lub chorobą, dyrektor na wniosek doktoranta wyznacza osobę pełniącą obowiązki promotora z zastrzeżeniem, że osoba ta realizuje wyłącznie zadania wskazane w </w:t>
      </w:r>
      <w:r w:rsidR="008C5FFA" w:rsidRPr="009D0480">
        <w:rPr>
          <w:color w:val="1F497D" w:themeColor="text2"/>
        </w:rPr>
        <w:t xml:space="preserve">§ 17 </w:t>
      </w:r>
      <w:r>
        <w:rPr>
          <w:color w:val="002060"/>
        </w:rPr>
        <w:t xml:space="preserve">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1, 5 i 7</w:t>
      </w:r>
      <w:r w:rsidR="008C5FFA">
        <w:rPr>
          <w:color w:val="002060"/>
        </w:rPr>
        <w:t xml:space="preserve">. </w:t>
      </w:r>
      <w:r>
        <w:rPr>
          <w:color w:val="002060"/>
        </w:rPr>
        <w:t>Opinia rady nie jest wymagana.</w:t>
      </w:r>
    </w:p>
    <w:p w:rsidR="000C27E3" w:rsidRDefault="000C27E3">
      <w:pPr>
        <w:spacing w:after="0" w:line="276" w:lineRule="auto"/>
        <w:ind w:left="426"/>
        <w:jc w:val="both"/>
        <w:rPr>
          <w:color w:val="002060"/>
        </w:rPr>
      </w:pPr>
    </w:p>
    <w:p w:rsidR="000C27E3" w:rsidRDefault="00997473">
      <w:pPr>
        <w:pStyle w:val="Nagwek3"/>
      </w:pPr>
      <w:bookmarkStart w:id="23" w:name="_Toc38553066"/>
      <w:r>
        <w:t>§ 17. [Zadania promotora]</w:t>
      </w:r>
      <w:bookmarkEnd w:id="23"/>
    </w:p>
    <w:p w:rsidR="000C27E3" w:rsidRDefault="00997473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Zadania promotora polegają w szczególności na:</w:t>
      </w:r>
    </w:p>
    <w:p w:rsidR="000C27E3" w:rsidRDefault="00997473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sprawowaniu opieki naukowej nad przygotowaniem rozprawy doktorskiej przez doktoranta, w tym udzielaniu doktorantowi niezbędnej pomocy merytorycznej i metodycznej w pracy naukowej;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uzgadnianiu z doktorantem IPB;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ocenianiu postępów doktoranta w realizacji IPB i postępów w przygotowaniu rozprawy doktorskiej, w szczególności na podstawie corocznego sprawozdania doktoranta, o którym mowa w § 28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3 lit a.;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lastRenderedPageBreak/>
        <w:t>opiniowaniu rozprawy doktorskiej składanej przez doktoranta;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współpracy z dyrektorem w celu monitorowania postępów doktoranta;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wnioskowaniu o skreślenie doktoranta z listy doktorantów w przypadku negatywnej oceny postępów w przygotowaniu rozprawy lub niewłaściwej realizacji IPB; </w:t>
      </w:r>
    </w:p>
    <w:p w:rsidR="000C27E3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sprawowaniu nadzoru nad pracą promotora pomocniczego, jeżeli został powołany.</w:t>
      </w:r>
    </w:p>
    <w:p w:rsidR="000C27E3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Promotor podlega ewaluacji w trakcie przeglądu </w:t>
      </w:r>
      <w:proofErr w:type="spellStart"/>
      <w:r>
        <w:rPr>
          <w:color w:val="002060"/>
        </w:rPr>
        <w:t>śródokresowego</w:t>
      </w:r>
      <w:proofErr w:type="spellEnd"/>
      <w:r>
        <w:rPr>
          <w:color w:val="002060"/>
        </w:rPr>
        <w:t xml:space="preserve"> postępów doktoranta. Ewaluacji dokonuje rada na podstawie uchwalonych przez siebie kryteriów. Dyrektor uwzględnia wyniki ewaluacji przy wyznaczaniu osób na funkcje promotora lub promotora pomocniczego.</w:t>
      </w:r>
    </w:p>
    <w:p w:rsidR="000C27E3" w:rsidRDefault="000C27E3">
      <w:pPr>
        <w:spacing w:after="0" w:line="276" w:lineRule="auto"/>
        <w:jc w:val="both"/>
        <w:rPr>
          <w:color w:val="002060"/>
          <w:highlight w:val="yellow"/>
        </w:rPr>
      </w:pPr>
    </w:p>
    <w:p w:rsidR="000C27E3" w:rsidRDefault="00997473">
      <w:pPr>
        <w:pStyle w:val="Nagwek3"/>
      </w:pPr>
      <w:bookmarkStart w:id="24" w:name="_Toc38553067"/>
      <w:r>
        <w:t>§ 18. [Zadania promotora pomocniczego]</w:t>
      </w:r>
      <w:bookmarkEnd w:id="24"/>
    </w:p>
    <w:p w:rsidR="000C27E3" w:rsidRDefault="00997473">
      <w:pPr>
        <w:spacing w:line="276" w:lineRule="auto"/>
        <w:jc w:val="both"/>
        <w:rPr>
          <w:color w:val="002060"/>
        </w:rPr>
      </w:pPr>
      <w:r>
        <w:rPr>
          <w:color w:val="002060"/>
        </w:rPr>
        <w:t>Do zadań promotora pomocniczego należy w szczególności:</w:t>
      </w:r>
    </w:p>
    <w:p w:rsidR="000C27E3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sprawowanie funkcji pomocniczej w opiece nad doktorantem zgodnie z ustaleniami z promotorem lub promotorami;</w:t>
      </w:r>
    </w:p>
    <w:p w:rsidR="000C27E3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opiniowanie projektu IPB;</w:t>
      </w:r>
    </w:p>
    <w:p w:rsidR="000C27E3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dokonywanie oceny postępów w przygotowaniu rozprawy doktorskiej i przedstawianie jej promotorowi w formie opinii.</w:t>
      </w:r>
    </w:p>
    <w:p w:rsidR="000C27E3" w:rsidRDefault="00997473">
      <w:pPr>
        <w:pStyle w:val="Nagwek3"/>
      </w:pPr>
      <w:bookmarkStart w:id="25" w:name="_Toc38553068"/>
      <w:r>
        <w:t>§ 19. [Zmiana promotora]</w:t>
      </w:r>
      <w:bookmarkEnd w:id="25"/>
    </w:p>
    <w:p w:rsidR="000C27E3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Na uzasadniony wniosek promotora lub doktoranta dyrektor może dokonać zmiany promotora po zasięgnięciu opinii rady programowej.</w:t>
      </w:r>
    </w:p>
    <w:p w:rsidR="000C27E3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Na uzasadniony wniosek promotora, promotora pomocniczego lub doktoranta dyrektor może dokonać zmiany promotora pomocniczego albo odwołać promotora pomocniczego bez wyznaczania jego następcy.</w:t>
      </w:r>
    </w:p>
    <w:p w:rsidR="000C27E3" w:rsidRDefault="000C27E3">
      <w:pPr>
        <w:spacing w:line="276" w:lineRule="auto"/>
        <w:ind w:left="284" w:hanging="284"/>
        <w:rPr>
          <w:color w:val="002060"/>
        </w:rPr>
      </w:pPr>
    </w:p>
    <w:p w:rsidR="000C27E3" w:rsidRDefault="00997473">
      <w:pPr>
        <w:pStyle w:val="Nagwek2"/>
      </w:pPr>
      <w:bookmarkStart w:id="26" w:name="_Toc38553069"/>
      <w:r>
        <w:t>ROZDZIAŁ V. PROGRAM KSZTAŁCENIA I INDYWIDUALNY PLAN BADAWCZY</w:t>
      </w:r>
      <w:bookmarkEnd w:id="26"/>
      <w:r>
        <w:t xml:space="preserve"> </w:t>
      </w:r>
    </w:p>
    <w:p w:rsidR="000C27E3" w:rsidRDefault="00997473">
      <w:pPr>
        <w:pStyle w:val="Nagwek3"/>
      </w:pPr>
      <w:bookmarkStart w:id="27" w:name="_Toc38553070"/>
      <w:r>
        <w:t>§ 20. [Program kształcenia]</w:t>
      </w:r>
      <w:bookmarkEnd w:id="27"/>
    </w:p>
    <w:p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Kształcenie w szkole doktorskiej jest prowadzone na podstawie programu kształcenia oraz indywidualnego planu badawczego.</w:t>
      </w:r>
    </w:p>
    <w:p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Program lub programy kształcenia ustala senat na wniosek dyrektora, po zaopiniowaniu przez radę programową. </w:t>
      </w:r>
    </w:p>
    <w:p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Ustalenie programu kształcenia wymaga zasięgnięcia opinii właściwego organu samorządu doktorantów. W przypadku bezskutecznego upływu terminu określonego w statucie, wymóg zasięgnięcia opinii uważa się za spełniony.</w:t>
      </w:r>
    </w:p>
    <w:p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2060"/>
        </w:rPr>
      </w:pPr>
      <w:r>
        <w:rPr>
          <w:color w:val="002060"/>
        </w:rPr>
        <w:t>Program kształcenia doktorantów nie powinien podlegać zmianom w trakcie cyklu kształcenia, z wyjątkiem zmian wynikających z przepisów powszechnie obowiązującego prawa lub z jego doskonalenia.</w:t>
      </w:r>
    </w:p>
    <w:p w:rsidR="000C27E3" w:rsidRDefault="00997473">
      <w:pPr>
        <w:pStyle w:val="Nagwek3"/>
      </w:pPr>
      <w:bookmarkStart w:id="28" w:name="_Toc38553071"/>
      <w:r>
        <w:t>§ 21. [Charakterystyka programu kształcenia]</w:t>
      </w:r>
      <w:bookmarkEnd w:id="28"/>
    </w:p>
    <w:p w:rsidR="000C27E3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Program kształcenia w szkole doktorskiej pozwala doktorantowi na osiąganie szerokich efektów uczenia się w obszarze wiedzy, umiejętności i kompetencji społecznych, a w szczególności na: </w:t>
      </w:r>
    </w:p>
    <w:p w:rsidR="000C27E3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indywidualizację procesu kształcenia;</w:t>
      </w:r>
    </w:p>
    <w:p w:rsidR="000C27E3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kształcenie o charakterze wysokospecjalistycznym, opartym o proces twórczy lub badawczy;</w:t>
      </w:r>
    </w:p>
    <w:p w:rsidR="000C27E3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kształcenie o charakterze uzupełniającym, pozwalającym na uzyskanie brakującej wiedzy i umiejętności;</w:t>
      </w:r>
    </w:p>
    <w:p w:rsidR="000C27E3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lastRenderedPageBreak/>
        <w:t xml:space="preserve">kształcenie o charakterze poszerzającym, dotyczącym wiedzy obszarowej, wiedzy w innych subdyscyplinach dyscypliny sztuk plastycznych i konserwacji dzieł sztuki, oraz umiejętności miękkich niezbędnych do funkcjonowania w otoczeniu </w:t>
      </w:r>
      <w:proofErr w:type="spellStart"/>
      <w:r>
        <w:rPr>
          <w:color w:val="002060"/>
        </w:rPr>
        <w:t>społeczno‐ekonomicznym</w:t>
      </w:r>
      <w:proofErr w:type="spellEnd"/>
      <w:r>
        <w:rPr>
          <w:color w:val="002060"/>
        </w:rPr>
        <w:t>.</w:t>
      </w:r>
    </w:p>
    <w:p w:rsidR="000C27E3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Realizacja programu kształcenia prowadzi do osiągnięcia efektów uczenia się uwzględniających ogólne charakterystyki efektów uczenia się dla kwalifikacji na 8. poziomie Polskiej Ramy Kwalifikacji.</w:t>
      </w:r>
    </w:p>
    <w:p w:rsidR="000C27E3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Doktoranci mogą uczestniczyć w zajęciach dydaktycznych oferowanych przez wszystkie jednostki ASP na zasadach określonych odrębnymi przepisami.</w:t>
      </w:r>
    </w:p>
    <w:p w:rsidR="000C27E3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Program kształcenia może przewidywać odbywanie praktyk zawodowych w formie prowadzenia zajęć lub uczestniczenia w ich prowadzeniu.</w:t>
      </w:r>
    </w:p>
    <w:p w:rsidR="000C27E3" w:rsidRPr="008C5FFA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Łączny wymiar zajęć obowiązkowych i fakultatywnych objętych ramowym programem kształcenia </w:t>
      </w:r>
      <w:r w:rsidR="008C5FFA">
        <w:rPr>
          <w:color w:val="002060"/>
        </w:rPr>
        <w:t xml:space="preserve">umożliwia doktorantowi zdobycie  </w:t>
      </w:r>
      <w:r w:rsidR="008C5FFA" w:rsidRPr="00B74D03">
        <w:t xml:space="preserve">45 </w:t>
      </w:r>
      <w:r w:rsidRPr="008C5FFA">
        <w:rPr>
          <w:color w:val="002060"/>
        </w:rPr>
        <w:t xml:space="preserve"> punktów ECTS w ciągu czterech lat (8 semestrów) lub 41 punktów ECTS w ciągu 3 lat (6 semestrów).</w:t>
      </w:r>
    </w:p>
    <w:p w:rsidR="000C27E3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8C5FFA">
        <w:rPr>
          <w:color w:val="002060"/>
        </w:rPr>
        <w:t xml:space="preserve">Złożenie rozprawy doktorskiej jest możliwe po zdobyciu </w:t>
      </w:r>
      <w:r w:rsidRPr="00B74D03">
        <w:t>41</w:t>
      </w:r>
      <w:r w:rsidRPr="008C5FFA">
        <w:rPr>
          <w:color w:val="002060"/>
        </w:rPr>
        <w:t xml:space="preserve"> punktów</w:t>
      </w:r>
      <w:r w:rsidR="008C5FFA">
        <w:rPr>
          <w:rStyle w:val="Odwoaniedokomentarza"/>
        </w:rPr>
        <w:t xml:space="preserve"> </w:t>
      </w:r>
      <w:r w:rsidR="00B74D03">
        <w:rPr>
          <w:color w:val="002060"/>
        </w:rPr>
        <w:t>EC</w:t>
      </w:r>
      <w:r>
        <w:rPr>
          <w:color w:val="002060"/>
        </w:rPr>
        <w:t>TS.</w:t>
      </w:r>
    </w:p>
    <w:p w:rsidR="000C27E3" w:rsidRDefault="000C2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:rsidR="000C27E3" w:rsidRDefault="00997473">
      <w:pPr>
        <w:pStyle w:val="Nagwek3"/>
      </w:pPr>
      <w:bookmarkStart w:id="29" w:name="_Toc38553072"/>
      <w:r>
        <w:t>§ 22. [Zakres programu kształcenia]</w:t>
      </w:r>
      <w:bookmarkEnd w:id="29"/>
    </w:p>
    <w:p w:rsidR="000C27E3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Program kształcenia obejmuje:</w:t>
      </w:r>
    </w:p>
    <w:p w:rsidR="000C27E3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zajęcia obowiązkowe z przedmiotów kształcenia podstawowego (Moduł podstawowy);</w:t>
      </w:r>
    </w:p>
    <w:p w:rsidR="000C27E3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zajęcia obowiązkowe z przedmiotów kierunkowych związanych z dyscypliną i subdyscypliną artystyczną lub naukową prowadzonego kształcenia (Moduł kierunkowy);</w:t>
      </w:r>
    </w:p>
    <w:p w:rsidR="000C27E3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wysokospecjalistyczne zajęcia obowiązkowe i fakultatywne przygotowujące doktoranta do prowadzenia działalności artystycznej, badawczej lub badawczo-rozwojowej, w tym indywidualną pracę naukową, prowadzoną pod kierunkiem promotora (Moduł kształcenia wysokospecjalistycznego);</w:t>
      </w:r>
    </w:p>
    <w:p w:rsidR="000C27E3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zajęcia fakultatywne uzupełniające i rozwijające pracę indywidualną oraz umiejętności zawodowe (Moduł fakultatywny).</w:t>
      </w:r>
    </w:p>
    <w:p w:rsidR="000C27E3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Program kształcenia udostępnia się na stronie internetowej ASP oraz w Biuletynie Informacji Publicznej, na jej stronie podmiotowej.</w:t>
      </w:r>
    </w:p>
    <w:p w:rsidR="000C27E3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Harmonogramy zajęć dydaktycznych podawane są do wiadomości doktorantów i osób prowadzących te zajęcia nie później niż trzy dni przed rozpoczęciem zajęć dydaktycznych w semestrze.</w:t>
      </w:r>
    </w:p>
    <w:p w:rsidR="000C27E3" w:rsidRDefault="00997473">
      <w:pPr>
        <w:pStyle w:val="Nagwek3"/>
      </w:pPr>
      <w:bookmarkStart w:id="30" w:name="_Toc38553073"/>
      <w:r>
        <w:t>§ 23. [Staże, plenery]</w:t>
      </w:r>
      <w:bookmarkEnd w:id="30"/>
    </w:p>
    <w:p w:rsidR="000C27E3" w:rsidRDefault="00997473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 ma prawo, odbywać staże, plenery i praktyki zawodowe krajowe oraz zagraniczne, a także prowadzić badania, twórczość lub zajęcia dydaktyczne w krajowych lub zagranicznych instytucjach naukowych. Okres tych pobytów jest wliczany do okresu kształcenia w szkole doktorskiej, z zastrzeżeniem prawidłowej realizacji programu kształcenia oraz IPB.</w:t>
      </w:r>
    </w:p>
    <w:p w:rsidR="000C27E3" w:rsidRDefault="00997473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bookmarkStart w:id="31" w:name="_3o7alnk" w:colFirst="0" w:colLast="0"/>
      <w:bookmarkEnd w:id="31"/>
      <w:r>
        <w:rPr>
          <w:color w:val="002060"/>
        </w:rPr>
        <w:t>Zgody na działalność wskazaną w ust. 1 udziela na wniosek doktoranta dyrektor, po zasięgnięciu opinii promotora.</w:t>
      </w:r>
    </w:p>
    <w:p w:rsidR="000C27E3" w:rsidRDefault="00997473">
      <w:pPr>
        <w:pStyle w:val="Nagwek3"/>
      </w:pPr>
      <w:bookmarkStart w:id="32" w:name="_Toc38553074"/>
      <w:r>
        <w:t>§ 24. [Indywidualny plan badawczy]</w:t>
      </w:r>
      <w:bookmarkEnd w:id="32"/>
    </w:p>
    <w:p w:rsidR="000C27E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Doktorant, w uzgodnieniu z promotorem lub promotorami, opracowuje indywidualny plan badawczy zawierający w szczególności:</w:t>
      </w:r>
    </w:p>
    <w:p w:rsidR="000C27E3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tematykę opracowywanej rozprawy doktorskiej;</w:t>
      </w:r>
    </w:p>
    <w:p w:rsidR="000C27E3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opis planowanych metod;</w:t>
      </w:r>
    </w:p>
    <w:p w:rsidR="000C27E3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spodziewane efekty;</w:t>
      </w:r>
    </w:p>
    <w:p w:rsidR="000C27E3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lastRenderedPageBreak/>
        <w:t>harmonogram prac służących realizacji pracy badawczej w tym planowane upublicznienia (wystawy, publikacje, konferencje itp.);</w:t>
      </w:r>
    </w:p>
    <w:p w:rsidR="000C27E3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termin złożenia rozprawy doktorskiej. </w:t>
      </w:r>
    </w:p>
    <w:p w:rsidR="000C27E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Wzór IPB określa dyrektor po zasięgnięciu opinii rady.</w:t>
      </w:r>
    </w:p>
    <w:p w:rsidR="000C27E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Indywidualny plan badawczy powinien zawierać odniesienia do indywidualnego programu kształcenia, przygotowanego przez doktoranta na podstawie ramowego programu kształcenia w Szkole Doktorskiej.</w:t>
      </w:r>
    </w:p>
    <w:p w:rsidR="000C27E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Realizacja indywidualnego planu badawczego podlega ocenie rocznej oraz ocenie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 xml:space="preserve"> w terminie określonym w § 30.</w:t>
      </w:r>
    </w:p>
    <w:p w:rsidR="000C27E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>
        <w:rPr>
          <w:color w:val="002060"/>
        </w:rPr>
        <w:t>Rada programowa może ustalić dodatkowe terminy oceny realizacji indywidualnego planu badawczego.</w:t>
      </w:r>
    </w:p>
    <w:p w:rsidR="000C27E3" w:rsidRPr="004A29D3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strike/>
          <w:color w:val="002060"/>
        </w:rPr>
      </w:pPr>
      <w:r w:rsidRPr="00B74D03">
        <w:rPr>
          <w:color w:val="002060"/>
        </w:rPr>
        <w:t>Doktorant może realizować badania w każdej jednostce ASP</w:t>
      </w:r>
      <w:r w:rsidR="00BD70F7">
        <w:rPr>
          <w:color w:val="002060"/>
        </w:rPr>
        <w:t xml:space="preserve"> </w:t>
      </w:r>
      <w:r w:rsidR="00BD70F7" w:rsidRPr="00BD70F7">
        <w:rPr>
          <w:color w:val="002060"/>
        </w:rPr>
        <w:t xml:space="preserve"> </w:t>
      </w:r>
      <w:r w:rsidR="00B74D03" w:rsidRPr="00B74D03">
        <w:rPr>
          <w:color w:val="002060"/>
        </w:rPr>
        <w:t xml:space="preserve">po uzgodnieniu z promotorem i akceptacji rady programowej. </w:t>
      </w:r>
    </w:p>
    <w:p w:rsidR="000C27E3" w:rsidRDefault="00997473">
      <w:pPr>
        <w:pStyle w:val="Nagwek3"/>
      </w:pPr>
      <w:bookmarkStart w:id="33" w:name="_Toc38553075"/>
      <w:r>
        <w:t>§ 25. [Tryb złożenia IPB]</w:t>
      </w:r>
      <w:bookmarkEnd w:id="33"/>
    </w:p>
    <w:p w:rsidR="004A29D3" w:rsidRDefault="00C664C9" w:rsidP="00C664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1. </w:t>
      </w:r>
      <w:r w:rsidR="004A29D3">
        <w:rPr>
          <w:color w:val="002060"/>
        </w:rPr>
        <w:t xml:space="preserve">Doktorant zobowiązany jest złożyć dyrektorowi IPB nie później niż w terminie 12 miesięcy </w:t>
      </w:r>
      <w:r w:rsidR="00275AF3">
        <w:rPr>
          <w:color w:val="002060"/>
        </w:rPr>
        <w:t xml:space="preserve">      </w:t>
      </w:r>
    </w:p>
    <w:p w:rsidR="00275AF3" w:rsidRDefault="00275AF3" w:rsidP="00C664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od rozpoczęcia kształcenia w szkole doktorskiej. Składany IPB musi być zaakceptowany przez:</w:t>
      </w:r>
    </w:p>
    <w:p w:rsidR="004A29D3" w:rsidRDefault="004A29D3" w:rsidP="00275AF3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promotora;</w:t>
      </w:r>
    </w:p>
    <w:p w:rsidR="00BD70F7" w:rsidRDefault="004A29D3" w:rsidP="00275AF3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promotora pomocniczego - o ile został powołany.</w:t>
      </w:r>
    </w:p>
    <w:p w:rsidR="000C27E3" w:rsidRPr="00BD70F7" w:rsidRDefault="00BD70F7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2. </w:t>
      </w:r>
      <w:r w:rsidR="007C5FDB">
        <w:rPr>
          <w:color w:val="002060"/>
        </w:rPr>
        <w:t xml:space="preserve"> </w:t>
      </w:r>
      <w:r w:rsidR="00997473" w:rsidRPr="00BD70F7">
        <w:rPr>
          <w:color w:val="002060"/>
        </w:rPr>
        <w:t>Dyrektor kieruje projekt IPB do zaopiniowania przez radę programową.</w:t>
      </w:r>
    </w:p>
    <w:p w:rsidR="000C27E3" w:rsidRDefault="00BD70F7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3. </w:t>
      </w:r>
      <w:r w:rsidR="007C5FDB">
        <w:rPr>
          <w:color w:val="002060"/>
        </w:rPr>
        <w:t xml:space="preserve"> </w:t>
      </w:r>
      <w:r w:rsidR="00997473">
        <w:rPr>
          <w:color w:val="002060"/>
        </w:rPr>
        <w:t xml:space="preserve">Rada programowa wydaje opinię w terminie miesiąca od dnia przedłożenia im projektu IPB. </w:t>
      </w:r>
      <w:r w:rsidR="007C5FDB">
        <w:rPr>
          <w:color w:val="002060"/>
        </w:rPr>
        <w:t xml:space="preserve">   </w:t>
      </w:r>
    </w:p>
    <w:p w:rsidR="00275AF3" w:rsidRDefault="00275AF3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</w:t>
      </w:r>
      <w:r w:rsidR="007C5FDB">
        <w:rPr>
          <w:color w:val="002060"/>
        </w:rPr>
        <w:t xml:space="preserve"> Opinia </w:t>
      </w:r>
      <w:r>
        <w:rPr>
          <w:color w:val="002060"/>
        </w:rPr>
        <w:t xml:space="preserve">może polegać na przyjęciu projektu IPB bez uwag albo zawierać rekomendacje </w:t>
      </w:r>
      <w:r w:rsidR="007C5FDB">
        <w:rPr>
          <w:color w:val="002060"/>
        </w:rPr>
        <w:t xml:space="preserve">    </w:t>
      </w:r>
    </w:p>
    <w:p w:rsidR="00275AF3" w:rsidRDefault="00275AF3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</w:t>
      </w:r>
      <w:r w:rsidR="007C5FDB">
        <w:rPr>
          <w:color w:val="002060"/>
        </w:rPr>
        <w:t xml:space="preserve">wprowadzenia  </w:t>
      </w:r>
      <w:r>
        <w:rPr>
          <w:color w:val="002060"/>
        </w:rPr>
        <w:t>zmian w odniesieniu do elementów IPB określonych w § 24 ust. 1.</w:t>
      </w:r>
    </w:p>
    <w:p w:rsidR="00275AF3" w:rsidRDefault="00BD70F7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4. </w:t>
      </w:r>
      <w:r w:rsidR="00275AF3">
        <w:rPr>
          <w:color w:val="002060"/>
        </w:rPr>
        <w:t xml:space="preserve"> </w:t>
      </w:r>
      <w:r w:rsidR="00997473">
        <w:rPr>
          <w:color w:val="002060"/>
        </w:rPr>
        <w:t xml:space="preserve">Dyrektor niezwłocznie informuje doktoranta i promotora o opinii rady programowej. W przypadku </w:t>
      </w:r>
    </w:p>
    <w:p w:rsidR="00275AF3" w:rsidRDefault="00275AF3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przedstawienia w opinii rekomendacji wprowadzenia zmian, o których mowa w ust. 3, dyrektor </w:t>
      </w:r>
    </w:p>
    <w:p w:rsidR="000C27E3" w:rsidRDefault="00275AF3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</w:t>
      </w:r>
      <w:r w:rsidR="00997473">
        <w:rPr>
          <w:color w:val="002060"/>
        </w:rPr>
        <w:t xml:space="preserve">zobowiązuje doktoranta do ich wprowadzenia do projektu IPB. </w:t>
      </w:r>
    </w:p>
    <w:p w:rsidR="000C27E3" w:rsidRDefault="00BD70F7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5. </w:t>
      </w:r>
      <w:r w:rsidR="00997473">
        <w:rPr>
          <w:color w:val="002060"/>
        </w:rPr>
        <w:t xml:space="preserve"> </w:t>
      </w:r>
      <w:r w:rsidR="00275AF3">
        <w:rPr>
          <w:color w:val="002060"/>
        </w:rPr>
        <w:t xml:space="preserve">W </w:t>
      </w:r>
      <w:r w:rsidR="00997473">
        <w:rPr>
          <w:color w:val="002060"/>
        </w:rPr>
        <w:t xml:space="preserve">trakcie realizacji IPB w uzasadnionych przypadkach doktorant za zgodą promotora, może złożyć </w:t>
      </w:r>
      <w:r w:rsidR="00275AF3">
        <w:rPr>
          <w:color w:val="002060"/>
        </w:rPr>
        <w:t xml:space="preserve">               </w:t>
      </w:r>
    </w:p>
    <w:p w:rsidR="00275AF3" w:rsidRDefault="00275AF3" w:rsidP="00BD70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     propozycję zamiany w IPB.</w:t>
      </w:r>
    </w:p>
    <w:p w:rsidR="000C27E3" w:rsidRDefault="00BD70F7" w:rsidP="00BD7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2060"/>
        </w:rPr>
      </w:pPr>
      <w:r>
        <w:rPr>
          <w:color w:val="002060"/>
        </w:rPr>
        <w:t xml:space="preserve">6. </w:t>
      </w:r>
      <w:r w:rsidR="00275AF3">
        <w:rPr>
          <w:color w:val="002060"/>
        </w:rPr>
        <w:t xml:space="preserve"> </w:t>
      </w:r>
      <w:r>
        <w:rPr>
          <w:color w:val="002060"/>
        </w:rPr>
        <w:t>Do zmiany IPB przepisy ust. 1 - 4</w:t>
      </w:r>
      <w:r w:rsidR="00997473">
        <w:rPr>
          <w:color w:val="002060"/>
        </w:rPr>
        <w:t xml:space="preserve"> stosuje się odpowiednio.</w:t>
      </w:r>
    </w:p>
    <w:p w:rsidR="000C27E3" w:rsidRDefault="000C27E3">
      <w:pPr>
        <w:spacing w:line="276" w:lineRule="auto"/>
        <w:rPr>
          <w:color w:val="002060"/>
        </w:rPr>
      </w:pPr>
    </w:p>
    <w:p w:rsidR="000C27E3" w:rsidRDefault="00997473">
      <w:pPr>
        <w:pStyle w:val="Nagwek2"/>
      </w:pPr>
      <w:bookmarkStart w:id="34" w:name="_Toc38553076"/>
      <w:r>
        <w:t>ROZDZIAŁ VI. REALIZACJA KSZTAŁCENIA W SZKOLE DOKTORSKIEJ</w:t>
      </w:r>
      <w:bookmarkEnd w:id="34"/>
    </w:p>
    <w:p w:rsidR="000C27E3" w:rsidRDefault="00997473">
      <w:pPr>
        <w:pStyle w:val="Nagwek3"/>
      </w:pPr>
      <w:bookmarkStart w:id="35" w:name="_Toc38553077"/>
      <w:r>
        <w:t>§ 26. [Warunki i tryb zaliczania zajęć]</w:t>
      </w:r>
      <w:bookmarkEnd w:id="35"/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Okresem zaliczeniowym w szkole doktorskiej jest rok akademicki.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Warunkiem zaliczenia roku jest uzyskanie efektów uczenia się wynikających z programu kształcenia oraz zaliczenie wszystkich przedmiotów określonych w programie kształcenia, z zastrzeżeniem § 28.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Przedmiot kończy się zaliczeniem na ocenę. Warunki i tryb odbywania zajęć oraz warunki i tryb uzyskiwania zaliczeń są określone w sylabusie przedmiotu.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 ma prawo do jednego zaliczenia poprawkowego z każdego przedmiotu.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Na wniosek </w:t>
      </w:r>
      <w:r w:rsidRPr="00B74D03">
        <w:rPr>
          <w:color w:val="002060"/>
        </w:rPr>
        <w:t>doktorant</w:t>
      </w:r>
      <w:r w:rsidR="00B74D03">
        <w:rPr>
          <w:color w:val="002060"/>
        </w:rPr>
        <w:t>a</w:t>
      </w:r>
      <w:r>
        <w:rPr>
          <w:color w:val="002060"/>
        </w:rPr>
        <w:t xml:space="preserve"> w przypadku stwierdzenia nieprawidłowości w przeprowadzeniu zaliczenia, dyrektor może zarządzić przeprowadzenie zaliczenia komisyjnego w terminie do dwóch tygodni od daty złożenia wniosku.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Zaliczenie komisyjne przeprowadza komisja powołana przez dyrektora w składzie:</w:t>
      </w:r>
    </w:p>
    <w:p w:rsidR="000C27E3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dyrektor w lub osoba przez niego wyznaczona - jako przewodniczący komisji, </w:t>
      </w:r>
    </w:p>
    <w:p w:rsidR="000C27E3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>
        <w:rPr>
          <w:color w:val="002060"/>
        </w:rPr>
        <w:lastRenderedPageBreak/>
        <w:t>dwóch nauczycieli akademickich posiadających co najmniej stopień doktora, będących specjalistami z tego samego lub pokrewnego przedmiotu</w:t>
      </w:r>
    </w:p>
    <w:p w:rsidR="000C27E3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2060"/>
        </w:rPr>
      </w:pPr>
      <w:r>
        <w:rPr>
          <w:color w:val="002060"/>
        </w:rPr>
        <w:t xml:space="preserve">- przy czym w obradach komisji w charakterze obserwatora może uczestniczyć wskazany przez </w:t>
      </w:r>
      <w:r w:rsidR="00275AF3">
        <w:rPr>
          <w:color w:val="002060"/>
        </w:rPr>
        <w:t xml:space="preserve">  </w:t>
      </w:r>
      <w:r>
        <w:rPr>
          <w:color w:val="002060"/>
        </w:rPr>
        <w:t xml:space="preserve">doktoranta przedstawiciel samorządu doktorantów. 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Ocena z zaliczenia komisyjnego jest ostateczna i zastępuje ona ocenę z zakwestionowanego zaliczenia.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Niepełnosprawny doktorant może zwrócić się do dyrektora z wnioskiem o dostosowanie formy zaliczenia przedmiotu do ograniczeń doktoranta wynikających z jego niepełnosprawności. 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Dyrektor może zaliczyć doktorantowi przedmioty, do których przypisano efekty uczenia się zgodne z 8 poziomem Europejskiej Ramy Kwalifikacji, zaliczone w innej instytucji naukowej, podczas uczestnictwa w wymianie na podstawie umowy i dokumentacji związanej z tą wymianą.</w:t>
      </w:r>
    </w:p>
    <w:p w:rsidR="000C27E3" w:rsidRDefault="00997473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color w:val="002060"/>
        </w:rPr>
      </w:pPr>
      <w:r>
        <w:rPr>
          <w:color w:val="002060"/>
        </w:rPr>
        <w:t xml:space="preserve">Oceny z zaliczeń wystawia się według następującej skali ocen: </w:t>
      </w:r>
    </w:p>
    <w:p w:rsidR="000C27E3" w:rsidRDefault="000C27E3">
      <w:pPr>
        <w:spacing w:after="0" w:line="276" w:lineRule="auto"/>
        <w:ind w:left="284"/>
        <w:jc w:val="both"/>
        <w:rPr>
          <w:color w:val="002060"/>
        </w:rPr>
      </w:pPr>
    </w:p>
    <w:tbl>
      <w:tblPr>
        <w:tblStyle w:val="a"/>
        <w:tblW w:w="4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1"/>
        <w:gridCol w:w="1609"/>
        <w:gridCol w:w="1729"/>
      </w:tblGrid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Ocena liczbowa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Ocena literowa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Ocena słowna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5,0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A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Bardzo dobry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4,5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B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Dobry plus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4,0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Dobry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3,5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Dostateczny plus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3,0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E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Dostateczny</w:t>
            </w:r>
          </w:p>
        </w:tc>
      </w:tr>
      <w:tr w:rsidR="000C27E3">
        <w:trPr>
          <w:jc w:val="center"/>
        </w:trPr>
        <w:tc>
          <w:tcPr>
            <w:tcW w:w="1641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2,0</w:t>
            </w:r>
          </w:p>
        </w:tc>
        <w:tc>
          <w:tcPr>
            <w:tcW w:w="160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F</w:t>
            </w:r>
          </w:p>
        </w:tc>
        <w:tc>
          <w:tcPr>
            <w:tcW w:w="1729" w:type="dxa"/>
            <w:shd w:val="clear" w:color="auto" w:fill="auto"/>
          </w:tcPr>
          <w:p w:rsidR="000C27E3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Niedostateczny</w:t>
            </w:r>
          </w:p>
        </w:tc>
      </w:tr>
    </w:tbl>
    <w:p w:rsidR="004A29D3" w:rsidRDefault="004A29D3">
      <w:pPr>
        <w:spacing w:after="0" w:line="276" w:lineRule="auto"/>
        <w:jc w:val="both"/>
        <w:rPr>
          <w:color w:val="002060"/>
          <w:highlight w:val="yellow"/>
        </w:rPr>
      </w:pPr>
    </w:p>
    <w:p w:rsidR="000C27E3" w:rsidRDefault="00997473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Oceną negatywną oznaczającą niezaliczenie przedmiotu jest ocena niedostateczna. </w:t>
      </w:r>
    </w:p>
    <w:p w:rsidR="000C27E3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Przebieg realizacji programu kształcenia dokumentowany jest w: </w:t>
      </w:r>
    </w:p>
    <w:p w:rsidR="000C27E3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systemie informatycznym uczelni;</w:t>
      </w:r>
    </w:p>
    <w:p w:rsidR="000C27E3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protokołach zaliczeniowych.</w:t>
      </w:r>
    </w:p>
    <w:p w:rsidR="000C27E3" w:rsidRDefault="000C27E3">
      <w:pPr>
        <w:spacing w:line="276" w:lineRule="auto"/>
        <w:rPr>
          <w:color w:val="002060"/>
        </w:rPr>
      </w:pPr>
      <w:bookmarkStart w:id="36" w:name="_41mghml" w:colFirst="0" w:colLast="0"/>
      <w:bookmarkEnd w:id="36"/>
    </w:p>
    <w:p w:rsidR="000C27E3" w:rsidRDefault="00997473">
      <w:pPr>
        <w:pStyle w:val="Nagwek3"/>
      </w:pPr>
      <w:bookmarkStart w:id="37" w:name="_Toc38553078"/>
      <w:r>
        <w:t>§ 27. [Praktyki zawodowe]</w:t>
      </w:r>
      <w:bookmarkEnd w:id="37"/>
    </w:p>
    <w:p w:rsidR="000C27E3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Praktyki zawodowe stanowią integralną część procesu kształcenia doktoranta i podlegają zaliczeniu w terminach przewidzianych planem studiów – o ile program kształcenia przewiduje organizację praktyk zawodowych.</w:t>
      </w:r>
    </w:p>
    <w:p w:rsidR="000C27E3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Odbywanie praktyk zawodowych może być realizowane w formie prowadzenia zajęć lub </w:t>
      </w:r>
      <w:r w:rsidRPr="00B74D03">
        <w:rPr>
          <w:color w:val="002060"/>
        </w:rPr>
        <w:t>uczestniczenia w ich prowadzeniu, w wymiarze nie większym niż 60 godzin dydaktycznych rocznie. Zaliczenia praktyk potwierdza się odpowiednim wpisem w karcie praktyk</w:t>
      </w:r>
      <w:r w:rsidR="00B74D03">
        <w:rPr>
          <w:color w:val="002060"/>
        </w:rPr>
        <w:t>.</w:t>
      </w:r>
    </w:p>
    <w:p w:rsidR="000C27E3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Co najmniej połowa godzin przeznaczonych na praktykę zawodową powinna być zrealizowana w pracowni promotora. Pozostałe godziny mogą być realizowane we wszystkich jednostkach dydaktycznych ASP, na innych uczelniach krajowych i zagranicznych, w ramach internacjonalizacji procesu kształcenia i mobilności doktorantów.</w:t>
      </w:r>
    </w:p>
    <w:p w:rsidR="000C27E3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bookmarkStart w:id="38" w:name="_vx1227" w:colFirst="0" w:colLast="0"/>
      <w:bookmarkEnd w:id="38"/>
      <w:r>
        <w:rPr>
          <w:color w:val="002060"/>
        </w:rPr>
        <w:t>Zaliczeń cząstkowych na karcie praktyk dokonują nauczyciele akademiccy, w których pracowni praktyki mają miejsce. Zaliczenia rocznego praktyki dokonuje promotor na podstawie zaliczeń cząstkowych.</w:t>
      </w:r>
    </w:p>
    <w:p w:rsidR="000C27E3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Wzór karty praktyk określa dyrektor po zasięgnięciu opinii rady programowej.</w:t>
      </w:r>
    </w:p>
    <w:p w:rsidR="000C27E3" w:rsidRDefault="000C27E3">
      <w:pPr>
        <w:pStyle w:val="Nagwek3"/>
      </w:pPr>
    </w:p>
    <w:p w:rsidR="000C27E3" w:rsidRDefault="00997473">
      <w:pPr>
        <w:pStyle w:val="Nagwek3"/>
      </w:pPr>
      <w:bookmarkStart w:id="39" w:name="_Toc38553079"/>
      <w:r>
        <w:t>§ 28. [Zaliczenie roku]</w:t>
      </w:r>
      <w:bookmarkEnd w:id="39"/>
    </w:p>
    <w:p w:rsidR="000C27E3" w:rsidRDefault="0099747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Warunkiem zaliczenia roku jest:    </w:t>
      </w:r>
    </w:p>
    <w:p w:rsidR="000C27E3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zaliczenie przedmiotów przewidzianych w programie kształcenia; </w:t>
      </w:r>
    </w:p>
    <w:p w:rsidR="000C27E3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zaliczenie praktyk zawodowych w wymiarze przewidzianym w programie kształcenia;</w:t>
      </w:r>
    </w:p>
    <w:p w:rsidR="000C27E3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złożenie, w terminie wyznaczonym przez dyrektora:</w:t>
      </w:r>
    </w:p>
    <w:p w:rsidR="000C27E3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sprawozdania doktoranta wraz z opinią promotora i promotora pomocniczego, o ile został powołany,</w:t>
      </w:r>
    </w:p>
    <w:p w:rsidR="000C27E3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wykazu dorobku twórczego i naukowego za rok akademicki, wraz z informacjami o dacie i sposoby upublicznienia lub opublikowania tego dorobku,</w:t>
      </w:r>
    </w:p>
    <w:p w:rsidR="000C27E3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IPB – w przypadku pierwszego roku kształcenia;</w:t>
      </w:r>
    </w:p>
    <w:p w:rsidR="000C27E3" w:rsidRPr="00B74D03" w:rsidRDefault="00997473" w:rsidP="00B74D0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Doktorantowi nie przysługuje prawo powtarzania roku kształcenia.</w:t>
      </w:r>
    </w:p>
    <w:p w:rsidR="00C664C9" w:rsidRPr="00C664C9" w:rsidRDefault="00C664C9" w:rsidP="00C664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2060"/>
        </w:rPr>
      </w:pPr>
    </w:p>
    <w:p w:rsidR="000C27E3" w:rsidRDefault="00997473">
      <w:pPr>
        <w:pStyle w:val="Nagwek2"/>
      </w:pPr>
      <w:bookmarkStart w:id="40" w:name="_Toc38553080"/>
      <w:r>
        <w:t>Rozdział VII. OCENA ROCZNA I ŚRÓDOKRESOWA</w:t>
      </w:r>
      <w:bookmarkEnd w:id="40"/>
    </w:p>
    <w:p w:rsidR="000C27E3" w:rsidRDefault="00997473">
      <w:pPr>
        <w:pStyle w:val="Nagwek3"/>
      </w:pPr>
      <w:bookmarkStart w:id="41" w:name="_Toc38553081"/>
      <w:r>
        <w:t>§ 29. [Ocena roczna]</w:t>
      </w:r>
      <w:bookmarkEnd w:id="41"/>
    </w:p>
    <w:p w:rsidR="000C27E3" w:rsidRDefault="0099747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Każdy doktorant podlega obowiązkowej ocenie rocznej. Ocena roczna dokonywana jest po drugim, szóstym, a jeżeli program kształcenia przewiduje – także po ósmym semestrze kształcenia.</w:t>
      </w:r>
    </w:p>
    <w:p w:rsidR="000C27E3" w:rsidRDefault="0099747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Ocenę roczną przeprowadza rada, na podstawie:</w:t>
      </w:r>
    </w:p>
    <w:p w:rsidR="000C27E3" w:rsidRDefault="0099747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dokumentów wskazanych w § 28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3;</w:t>
      </w:r>
    </w:p>
    <w:p w:rsidR="000C27E3" w:rsidRDefault="0099747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wykazu dorobku artystycznego i naukowego upublicznionego lub opublikowanego w ostatnim roku akademickim;</w:t>
      </w:r>
    </w:p>
    <w:p w:rsidR="000C27E3" w:rsidRDefault="0099747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rozmowy z doktorantem.</w:t>
      </w:r>
    </w:p>
    <w:p w:rsidR="000C27E3" w:rsidRDefault="0099747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 przeprowadzeniu oceny rocznej, rada wydaje opini</w:t>
      </w:r>
      <w:r w:rsidRPr="00B74D03">
        <w:rPr>
          <w:color w:val="002060"/>
        </w:rPr>
        <w:t>ę</w:t>
      </w:r>
      <w:r w:rsidR="00275AF3">
        <w:rPr>
          <w:color w:val="002060"/>
        </w:rPr>
        <w:t xml:space="preserve"> w </w:t>
      </w:r>
      <w:r>
        <w:rPr>
          <w:color w:val="002060"/>
        </w:rPr>
        <w:t xml:space="preserve"> sprawie doktoranta. Ocena roczna może być pozytywna albo negatywna. Wynik oceny jest ostateczny.</w:t>
      </w:r>
    </w:p>
    <w:p w:rsidR="000C27E3" w:rsidRDefault="0099747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Negatywna ocena roczna może być podstawą skreślenia z listy doktorantów.</w:t>
      </w:r>
    </w:p>
    <w:p w:rsidR="000C27E3" w:rsidRDefault="000C27E3">
      <w:pPr>
        <w:pStyle w:val="Nagwek3"/>
      </w:pPr>
      <w:bookmarkStart w:id="42" w:name="_2u6wntf" w:colFirst="0" w:colLast="0"/>
      <w:bookmarkEnd w:id="42"/>
    </w:p>
    <w:p w:rsidR="000C27E3" w:rsidRDefault="00997473">
      <w:pPr>
        <w:pStyle w:val="Nagwek3"/>
      </w:pPr>
      <w:bookmarkStart w:id="43" w:name="_Toc38553082"/>
      <w:r>
        <w:t xml:space="preserve">§ 30. [Termin oceny </w:t>
      </w:r>
      <w:proofErr w:type="spellStart"/>
      <w:r>
        <w:t>śródokresowej</w:t>
      </w:r>
      <w:proofErr w:type="spellEnd"/>
      <w:r>
        <w:t>]</w:t>
      </w:r>
      <w:bookmarkEnd w:id="43"/>
    </w:p>
    <w:p w:rsidR="000C27E3" w:rsidRDefault="00997473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 xml:space="preserve">Realizacja planu podlega ocenie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 xml:space="preserve"> po czwartym semestrze kształcenia, jednak nie później niż w terminie dwóch miesięcy </w:t>
      </w:r>
      <w:r w:rsidRPr="00B74D03">
        <w:rPr>
          <w:color w:val="002060"/>
        </w:rPr>
        <w:t xml:space="preserve">od </w:t>
      </w:r>
      <w:r w:rsidR="00C664C9" w:rsidRPr="00B74D03">
        <w:rPr>
          <w:color w:val="002060"/>
        </w:rPr>
        <w:t>dnia</w:t>
      </w:r>
      <w:r w:rsidR="00B74D03">
        <w:rPr>
          <w:rStyle w:val="Odwoaniedokomentarza"/>
        </w:rPr>
        <w:t xml:space="preserve"> </w:t>
      </w:r>
      <w:r w:rsidR="00B74D03">
        <w:rPr>
          <w:color w:val="002060"/>
        </w:rPr>
        <w:t>ro</w:t>
      </w:r>
      <w:r>
        <w:rPr>
          <w:color w:val="002060"/>
        </w:rPr>
        <w:t>zpoczęcia piątego semestru, a w przypadku kształcenia trwającego 6 semestrów – w trakcie czwartego semestru. W przypadku zawieszenia kształcenia termin oceny przesuwa się o ten okres.</w:t>
      </w:r>
    </w:p>
    <w:p w:rsidR="000C27E3" w:rsidRDefault="000C27E3">
      <w:pPr>
        <w:spacing w:after="0" w:line="276" w:lineRule="auto"/>
        <w:jc w:val="both"/>
        <w:rPr>
          <w:color w:val="002060"/>
        </w:rPr>
      </w:pPr>
    </w:p>
    <w:p w:rsidR="000C27E3" w:rsidRDefault="00997473">
      <w:pPr>
        <w:pStyle w:val="Nagwek3"/>
      </w:pPr>
      <w:bookmarkStart w:id="44" w:name="_Toc38553083"/>
      <w:r>
        <w:t>§ 31. [Komisja oceniająca]</w:t>
      </w:r>
      <w:bookmarkEnd w:id="44"/>
    </w:p>
    <w:p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Ocenę </w:t>
      </w:r>
      <w:proofErr w:type="spellStart"/>
      <w:r>
        <w:rPr>
          <w:color w:val="002060"/>
        </w:rPr>
        <w:t>śródokresową</w:t>
      </w:r>
      <w:proofErr w:type="spellEnd"/>
      <w:r>
        <w:rPr>
          <w:color w:val="002060"/>
        </w:rPr>
        <w:t xml:space="preserve"> przeprowadza trzyosobowa komisja powoływana przez dyrektora, zwana dalej „komisją”, w składzie:</w:t>
      </w:r>
    </w:p>
    <w:p w:rsidR="000C27E3" w:rsidRDefault="0099747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jedna osoba posiadająca stopień doktora habilitowanego lub tytuł profesora w dyscyplinie, w której przygotowywana jest rozprawa doktorska, zatrudniona poza ASP; </w:t>
      </w:r>
    </w:p>
    <w:p w:rsidR="000C27E3" w:rsidRDefault="0099747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dwóch nauczycieli akademickich posiadających stopień doktora habilitowanego lub tytuł profesora w dyscyplinie, w której przygotowywana jest rozprawa doktorska. </w:t>
      </w:r>
    </w:p>
    <w:p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Powołując członka komisji, dyrektor zapewnia brak zaistnienia konfliktu interesów, w szczególności w postaci bezpośredniej podległości służbowej członka komisji i doktoranta, promotora lub promotora pomocniczego.</w:t>
      </w:r>
    </w:p>
    <w:p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skład komisji nie może wchodzić:</w:t>
      </w:r>
    </w:p>
    <w:p w:rsidR="000C27E3" w:rsidRDefault="009974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lastRenderedPageBreak/>
        <w:t>promotor ani promotor pomocniczy ocenianego doktoranta;</w:t>
      </w:r>
    </w:p>
    <w:p w:rsidR="000C27E3" w:rsidRDefault="009974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dyrektor</w:t>
      </w:r>
    </w:p>
    <w:p w:rsidR="000C27E3" w:rsidRDefault="009974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zastępca dyrektora;</w:t>
      </w:r>
    </w:p>
    <w:p w:rsidR="000C27E3" w:rsidRDefault="009974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osoba, która w okresie ostatnich 5 lat: </w:t>
      </w:r>
    </w:p>
    <w:p w:rsidR="000C27E3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 xml:space="preserve">była promotorem 4 doktorantów, którzy zostali skreśleni z listy doktorantów z powodu negatywnego wyniku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 xml:space="preserve">, </w:t>
      </w:r>
    </w:p>
    <w:p w:rsidR="000C27E3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sprawowała opiekę nad przygotowaniem rozprawy przez co najmniej 2 osoby ubiegające się o stopień doktora, które nie uzyskały pozytywnych recenzji, o których mowa w art. 191 ust. 1 ustawy;</w:t>
      </w:r>
    </w:p>
    <w:p w:rsidR="000C27E3" w:rsidRDefault="009974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osoba, która została ukarana karą dyscyplinarną pozbawienia prawa do wykonywania zadań promotora, o której mowa w art. 276 ust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4 ustawy – w czasie trwania tej kary.</w:t>
      </w:r>
    </w:p>
    <w:p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Osobie wchodzącej w skład komisji, zatrudnionej poza ASP, przysługuje wynagrodzenie w wysokości 20% wynagrodzenia profesora.</w:t>
      </w:r>
    </w:p>
    <w:p w:rsidR="000C27E3" w:rsidRDefault="00997473">
      <w:pPr>
        <w:pStyle w:val="Nagwek3"/>
      </w:pPr>
      <w:bookmarkStart w:id="45" w:name="_Toc38553084"/>
      <w:r>
        <w:t>§ 32. [Zakres oceny]</w:t>
      </w:r>
      <w:bookmarkEnd w:id="45"/>
    </w:p>
    <w:p w:rsidR="000C27E3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Komisja, o której mowa w § 31 przeprowadza ocenę realizacji IPB, w szczególności w oparciu o:</w:t>
      </w:r>
    </w:p>
    <w:p w:rsidR="000C27E3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przedłożone sprawozdania doktoranta;</w:t>
      </w:r>
    </w:p>
    <w:p w:rsidR="000C27E3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opinie promotora, w przedmiocie postępów w realizacji przygotowania rozprawy doktorskiej;</w:t>
      </w:r>
    </w:p>
    <w:p w:rsidR="000C27E3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rozmowę z doktorantem;</w:t>
      </w:r>
    </w:p>
    <w:p w:rsidR="000C27E3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dokumenty poświadczające osiągnięcia artystyczne lub naukowe doktoranta;</w:t>
      </w:r>
    </w:p>
    <w:p w:rsidR="000C27E3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inne dokumenty przedłożone przez doktoranta. </w:t>
      </w:r>
    </w:p>
    <w:p w:rsidR="000C27E3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Rozmowa z doktorantem, o której mowa w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3, może być przeprowadzona w formie wideokonferencji. W rozmowie może uczestniczyć promotor i promotor pomocniczy.</w:t>
      </w:r>
    </w:p>
    <w:p w:rsidR="000C27E3" w:rsidRDefault="009974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Komisja może zobowiązać doktoranta do przedłożenia innych dokumentów, o których mowa w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5, wyznaczając odpowiedni termin, nie krótszy niż 7 dni.</w:t>
      </w:r>
    </w:p>
    <w:p w:rsidR="000C27E3" w:rsidRDefault="000C27E3">
      <w:pPr>
        <w:spacing w:after="0" w:line="276" w:lineRule="auto"/>
        <w:rPr>
          <w:color w:val="002060"/>
        </w:rPr>
      </w:pPr>
    </w:p>
    <w:p w:rsidR="000C27E3" w:rsidRDefault="00997473">
      <w:pPr>
        <w:pStyle w:val="Nagwek3"/>
      </w:pPr>
      <w:bookmarkStart w:id="46" w:name="_Toc38553085"/>
      <w:r>
        <w:t>§ 33. [Wynik oceny]</w:t>
      </w:r>
      <w:bookmarkEnd w:id="46"/>
    </w:p>
    <w:p w:rsidR="000C27E3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Ocena </w:t>
      </w:r>
      <w:proofErr w:type="spellStart"/>
      <w:r>
        <w:rPr>
          <w:color w:val="002060"/>
        </w:rPr>
        <w:t>śródokresowa</w:t>
      </w:r>
      <w:proofErr w:type="spellEnd"/>
      <w:r>
        <w:rPr>
          <w:color w:val="002060"/>
        </w:rPr>
        <w:t xml:space="preserve"> kończy się wynikiem pozytywnym albo negatywnym. Ocena wymaga uzasadnienia. Komisja przyjmuje ocenę większością głosów w pełnym składzie.</w:t>
      </w:r>
    </w:p>
    <w:p w:rsidR="000C27E3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W przypadku oceny pozytywnej komisja może przedstawić doktorantowi rekomendacje dotyczące dalszej realizacji IPB. </w:t>
      </w:r>
    </w:p>
    <w:p w:rsidR="000C27E3" w:rsidRDefault="000C27E3">
      <w:pPr>
        <w:pStyle w:val="Nagwek2"/>
        <w:jc w:val="left"/>
      </w:pPr>
    </w:p>
    <w:p w:rsidR="000C27E3" w:rsidRDefault="00997473">
      <w:pPr>
        <w:pStyle w:val="Nagwek2"/>
      </w:pPr>
      <w:bookmarkStart w:id="47" w:name="_Toc38553086"/>
      <w:r>
        <w:t>ROZDZIAŁ VIII. PRAWA I OBOWIĄZKI DOKTORANTÓW</w:t>
      </w:r>
      <w:bookmarkEnd w:id="47"/>
    </w:p>
    <w:p w:rsidR="000C27E3" w:rsidRDefault="00997473">
      <w:pPr>
        <w:pStyle w:val="Nagwek3"/>
      </w:pPr>
      <w:bookmarkStart w:id="48" w:name="_Toc38553087"/>
      <w:r>
        <w:t>§ 34. [Prawa doktoranta]</w:t>
      </w:r>
      <w:bookmarkEnd w:id="48"/>
    </w:p>
    <w:p w:rsidR="000C27E3" w:rsidRDefault="00997473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>
        <w:rPr>
          <w:color w:val="002060"/>
        </w:rPr>
        <w:t>Doktorant ma prawo w szczególności do: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opieki naukowej promotora lub promotorów, a także promotora pomocniczego w zakresie przygotowania rozprawy doktorskiej;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zmiany promotora lub promotorów, a także promotora pomocniczego;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zrzeszania się w organizacjach doktorantów w ASP;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otrzymywania stypendium doktoranckiego na zasadach określonych w ustawie;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przerw wypoczynkowych w wymiarze nieprzekraczającym 8 tygodni w roku;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posiadania legitymacji doktoranta;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korzystania z systemu biblioteczno-informacyjnego uczelni na zasadach obowiązujących w ASP;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lastRenderedPageBreak/>
        <w:t>otrzymywania informacji o procedurach uzyskiwania środków na badania naukowe oraz pomocy organizacyjnej w opracowywaniu wniosków o środki na te badania, stypendia krajowe i zagraniczne;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odbywania staży naukowych i odbywania części kształcenia poza ASP;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zawieszenia kształcenia, o którym mowa w § 11;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przedłużenia w uzasadnionych przypadkach terminu złożenia rozprawy doktorskiej, na zasadach określonych w § 11;</w:t>
      </w:r>
    </w:p>
    <w:p w:rsidR="000C27E3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ubiegania się o kredyt studencki na zasadach określonych w ustawie.</w:t>
      </w:r>
    </w:p>
    <w:p w:rsidR="000C27E3" w:rsidRPr="00B74D03" w:rsidRDefault="00997473" w:rsidP="00B74D03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ASP wydaje doktorantowi legitymację doktoranta. Legitymacja upoważnia do korzystania z uprawnień przysługujących doktorantowi i podlega zwrotowi po ukończeniu kształcenia lub skreśleniu z listy doktorantów. Wzór legitymacji i wysokość opłaty za jej wydanie regulują odrębne przepisy.</w:t>
      </w:r>
    </w:p>
    <w:p w:rsidR="000C27E3" w:rsidRDefault="00997473">
      <w:pPr>
        <w:pStyle w:val="Nagwek3"/>
        <w:rPr>
          <w:color w:val="002060"/>
        </w:rPr>
      </w:pPr>
      <w:bookmarkStart w:id="49" w:name="_Toc38553088"/>
      <w:r>
        <w:rPr>
          <w:color w:val="002060"/>
        </w:rPr>
        <w:t>§ 35. [Obowiązki doktoranta]</w:t>
      </w:r>
      <w:bookmarkEnd w:id="49"/>
    </w:p>
    <w:p w:rsidR="000C27E3" w:rsidRDefault="00997473">
      <w:pPr>
        <w:spacing w:line="276" w:lineRule="auto"/>
        <w:rPr>
          <w:color w:val="002060"/>
        </w:rPr>
      </w:pPr>
      <w:r>
        <w:rPr>
          <w:color w:val="002060"/>
        </w:rPr>
        <w:t>Doktorant jest obowiązany w szczególności: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przestrzegać:</w:t>
      </w:r>
    </w:p>
    <w:p w:rsidR="000C27E3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Regulaminu,</w:t>
      </w:r>
    </w:p>
    <w:p w:rsidR="000C27E3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norm etycznych ujętych w kodeksie etyki doktoranta,</w:t>
      </w:r>
    </w:p>
    <w:p w:rsidR="000C27E3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>
        <w:rPr>
          <w:color w:val="002060"/>
        </w:rPr>
        <w:t>przepisów o prawie autorskim i prawach pokrewnych;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realizować program kształcenia i IPB;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składać sprawozdanie roczne wraz z opinią promotora na zasadach określonych w § 28 ust. 1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3;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składać oświadczenia, na potrzeby ewaluacji jakości działalności naukowej zgodnie z odrębnymi przepisami;</w:t>
      </w:r>
      <w:r w:rsidR="00C7052F">
        <w:rPr>
          <w:color w:val="002060"/>
        </w:rPr>
        <w:t xml:space="preserve"> 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przestrzegać zasad i przepisów wewnętrznych ASP;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niezwłocznie zawiadamiać dyrektora o zmianie nazwiska i adresu, a także o zmianie innych danych wymaganych przez uczelnię lub mających wpływ na status doktoranta i jego uprawnienia;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niezwłocznie zawiadamiać dyrektora o podjęciu zatrudnienia na stanowisku nauczyciela akademickiego w innej uczelni i jego wymiarze;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niezwłocznie zawiadamiać dyrektora o uzyskaniu stopnia doktora nadanego przez inny uprawniony podmiot;</w:t>
      </w:r>
    </w:p>
    <w:p w:rsidR="000C27E3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niezwłocznie zawiadamiać dyrektora o podjęciu kształcenia w innej szkole doktorskiej.</w:t>
      </w:r>
    </w:p>
    <w:p w:rsidR="000C27E3" w:rsidRDefault="000C27E3">
      <w:pPr>
        <w:spacing w:line="276" w:lineRule="auto"/>
        <w:ind w:left="284" w:hanging="284"/>
        <w:rPr>
          <w:color w:val="002060"/>
        </w:rPr>
      </w:pPr>
    </w:p>
    <w:p w:rsidR="000C27E3" w:rsidRDefault="00997473">
      <w:pPr>
        <w:pStyle w:val="Nagwek2"/>
      </w:pPr>
      <w:bookmarkStart w:id="50" w:name="_Toc38553089"/>
      <w:r>
        <w:t>ROZDZIAŁ IX. ZAKOŃCZENIE KSZTAŁCENIA W SZKOLE DOKTORSKIEJ</w:t>
      </w:r>
      <w:bookmarkEnd w:id="50"/>
      <w:r>
        <w:t xml:space="preserve"> </w:t>
      </w:r>
    </w:p>
    <w:p w:rsidR="000C27E3" w:rsidRDefault="00997473">
      <w:pPr>
        <w:pStyle w:val="Nagwek3"/>
      </w:pPr>
      <w:bookmarkStart w:id="51" w:name="_Toc38553090"/>
      <w:r>
        <w:t>§ 36. [Okres odbywania kształcenia]</w:t>
      </w:r>
      <w:bookmarkEnd w:id="51"/>
    </w:p>
    <w:p w:rsidR="000C27E3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Doktorantowi, który uzyskał stopień doktora w wyniku ukończenia szkoły doktorskiej, okres kształcenia, nie dłuższy niż 4 lata, zalicza się do okresu pracy, od którego zależą uprawnienia pracownicze.</w:t>
      </w:r>
    </w:p>
    <w:p w:rsidR="000C27E3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Doktorantowi, który nie ukończył kształcenia w szkole doktorskiej z powodu:</w:t>
      </w:r>
    </w:p>
    <w:p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podjęcia zatrudnienia w charakterze nauczyciela akademickiego lub pracownika naukowego; </w:t>
      </w:r>
    </w:p>
    <w:p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lastRenderedPageBreak/>
        <w:t>zaprzestania kształcenia doktorantów w danej dyscyplinie; - okres kształcenia w tej szkole, nie dłuższy niż 4 lata, zalicza się do okresu pracy, od którego zależą uprawnienia pracownicze, o ile uzyskał stopień doktora.</w:t>
      </w:r>
    </w:p>
    <w:p w:rsidR="000C27E3" w:rsidRDefault="00997473">
      <w:pPr>
        <w:pStyle w:val="Nagwek3"/>
      </w:pPr>
      <w:bookmarkStart w:id="52" w:name="_Toc38553091"/>
      <w:r>
        <w:t>§ 37. [Skreślenie z listy doktorantów]</w:t>
      </w:r>
      <w:bookmarkEnd w:id="52"/>
    </w:p>
    <w:p w:rsidR="000C27E3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Dyrektor skreśla doktoranta z listy doktorantów w przypadku:</w:t>
      </w:r>
    </w:p>
    <w:p w:rsidR="000C27E3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 xml:space="preserve">negatywnego wyniku oceny </w:t>
      </w:r>
      <w:proofErr w:type="spellStart"/>
      <w:r>
        <w:rPr>
          <w:color w:val="002060"/>
        </w:rPr>
        <w:t>śródokresowej</w:t>
      </w:r>
      <w:proofErr w:type="spellEnd"/>
      <w:r>
        <w:rPr>
          <w:color w:val="002060"/>
        </w:rPr>
        <w:t>;</w:t>
      </w:r>
    </w:p>
    <w:p w:rsidR="000C27E3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niezłożenia rozprawy doktorskiej w terminie określonym w IPB;</w:t>
      </w:r>
    </w:p>
    <w:p w:rsidR="000C27E3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rezygnacji z kształcenia złożonej na piśmie;</w:t>
      </w:r>
    </w:p>
    <w:p w:rsidR="000C27E3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ukarania karą dyscyplinarną wydalenia z uczelni.</w:t>
      </w:r>
    </w:p>
    <w:p w:rsidR="000C27E3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Dyrektor może skreślić doktoranta z listy doktorantów w przypadku: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niezadowalającego postępu w przygotowaniu rozprawy doktorskiej;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nierealizowania programu kształcenia;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r>
        <w:rPr>
          <w:color w:val="002060"/>
        </w:rPr>
        <w:t>nieprzestrzegania regulaminu.</w:t>
      </w:r>
    </w:p>
    <w:p w:rsidR="000C27E3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Niezadowalający postęp w przygotowaniu rozprawy doktorskiej, dyrektor ustala na podstawie opinii promotora. Za niezadowalający postęp w przygotowaniu rozprawy doktorskiej uznaje się również niezłożenie projektu IPB w terminie, o którym mowa w § 25 ust. 2 albo niezłożenie IPB w terminie określonym w § 25 ust. 5.</w:t>
      </w:r>
    </w:p>
    <w:p w:rsidR="000C27E3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Skreślenie z listy doktorantów następuje w drodze decyzji administracyjnej wydawanej przez dyrektora. </w:t>
      </w:r>
    </w:p>
    <w:p w:rsidR="000C27E3" w:rsidRDefault="00997473">
      <w:pPr>
        <w:pStyle w:val="Nagwek3"/>
      </w:pPr>
      <w:bookmarkStart w:id="53" w:name="_Toc38553092"/>
      <w:r>
        <w:t>§ 38. [Wniosek o ponowne rozpatrzenie sprawy]</w:t>
      </w:r>
      <w:bookmarkEnd w:id="53"/>
      <w:r>
        <w:t xml:space="preserve"> </w:t>
      </w:r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Od decyzji w sprawie skreślenia z listy doktorantów szkoły doktorskiej przysługuje prawo złożenia wniosku</w:t>
      </w:r>
      <w:r w:rsidR="00C664C9">
        <w:rPr>
          <w:color w:val="002060"/>
        </w:rPr>
        <w:t xml:space="preserve"> </w:t>
      </w:r>
      <w:r w:rsidR="00B74D03" w:rsidRPr="00B74D03">
        <w:rPr>
          <w:color w:val="002060"/>
        </w:rPr>
        <w:t>do dyrektora o</w:t>
      </w:r>
      <w:r>
        <w:rPr>
          <w:color w:val="002060"/>
        </w:rPr>
        <w:t xml:space="preserve"> ponowne rozpatrzenie sprawy. </w:t>
      </w:r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Wniosek o ponowne rozpatrzenie sprawy należy złożyć</w:t>
      </w:r>
      <w:r w:rsidR="00C664C9">
        <w:rPr>
          <w:color w:val="002060"/>
        </w:rPr>
        <w:t xml:space="preserve"> </w:t>
      </w:r>
      <w:r w:rsidR="00B74D03" w:rsidRPr="00B74D03">
        <w:rPr>
          <w:color w:val="002060"/>
        </w:rPr>
        <w:t>do dyrektora w</w:t>
      </w:r>
      <w:r>
        <w:rPr>
          <w:color w:val="002060"/>
        </w:rPr>
        <w:t xml:space="preserve"> terminie 14 dni od dnia doręczenia decyzji o skreśleniu z listy doktorantów. </w:t>
      </w:r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Decyzja administracyjna wydana w wyniku ponownego rozpatrzenia sprawy jest ostateczna i przysługuje na nią skarga do sądu administracyjnego.</w:t>
      </w:r>
    </w:p>
    <w:p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Postanowienia ust. 1 i 2 stosuje się odpowiednio do innych rozstrzygnięć dyrektora w indywidualnych sprawach doktorantów, przy czym nie przysługuje na nie skarga do sądu administracyjnego.</w:t>
      </w:r>
    </w:p>
    <w:p w:rsidR="000C27E3" w:rsidRDefault="00997473">
      <w:pPr>
        <w:pStyle w:val="Nagwek2"/>
      </w:pPr>
      <w:bookmarkStart w:id="54" w:name="_Toc38553093"/>
      <w:r>
        <w:t>ROZDZIAŁ X. DOKUMENTACJA KSZTAŁCENIA W SZKOLE DOKTORSKIEJ</w:t>
      </w:r>
      <w:bookmarkEnd w:id="54"/>
    </w:p>
    <w:p w:rsidR="000C27E3" w:rsidRDefault="00997473">
      <w:pPr>
        <w:pStyle w:val="Nagwek3"/>
      </w:pPr>
      <w:bookmarkStart w:id="55" w:name="_Toc38553094"/>
      <w:r>
        <w:t>§ 39. [Dokumentacja przebiegu kształcenia]</w:t>
      </w:r>
      <w:bookmarkEnd w:id="55"/>
    </w:p>
    <w:p w:rsidR="000C27E3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Dokumentacja przebiegu kształcenia doktoranta w szkole doktorskiej jest prowadzona w systemie elektronicznym lub w papierowym indeksie zgodnym z wzorem określonym zarządzeniem rektora. W systemie lub indeksie odnotowuje się uczestnictwo doktoranta w seminariach, zaliczenia, odbyte staże artystyczne, a także okresowe opinie promotora.</w:t>
      </w:r>
    </w:p>
    <w:p w:rsidR="000C27E3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Doktorant, który spełnił wymagania przewidziane programem kształcenia i złożył rozprawę doktorską, otrzymuje zaświadczenie o toku kształcenia w szkole doktorskiej według wzoru ustalonego zarządzeniem</w:t>
      </w:r>
      <w:r w:rsidR="00B74D03">
        <w:rPr>
          <w:color w:val="002060"/>
        </w:rPr>
        <w:t xml:space="preserve"> </w:t>
      </w:r>
      <w:r>
        <w:rPr>
          <w:color w:val="002060"/>
        </w:rPr>
        <w:t>rektor</w:t>
      </w:r>
      <w:r w:rsidR="00B74D03">
        <w:rPr>
          <w:color w:val="002060"/>
        </w:rPr>
        <w:t xml:space="preserve">a. </w:t>
      </w:r>
    </w:p>
    <w:p w:rsidR="000C27E3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Osobie, która nie ukończyła kształcenia w szkole doktorskiej, wydaje się na jej wniosek zaświadczenie o przebiegu kształcenia. Wzór zaświadczenia określa dyrektor. </w:t>
      </w:r>
    </w:p>
    <w:p w:rsidR="000C27E3" w:rsidRDefault="00997473">
      <w:pPr>
        <w:pStyle w:val="Nagwek3"/>
      </w:pPr>
      <w:bookmarkStart w:id="56" w:name="_Toc38553095"/>
      <w:r>
        <w:t>§ 40. [Ramowy zakres dokumentacji]</w:t>
      </w:r>
      <w:bookmarkEnd w:id="56"/>
    </w:p>
    <w:p w:rsidR="000C27E3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Dokumentacja dotycząca funkcjonowania szkoły doktorskiej prowadzona jest w zakresie:</w:t>
      </w:r>
    </w:p>
    <w:p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lastRenderedPageBreak/>
        <w:t>przebiegu kształcenia doktoranta w szkole doktorskiej;</w:t>
      </w:r>
    </w:p>
    <w:p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działalności rady programowej;</w:t>
      </w:r>
    </w:p>
    <w:p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działalności dyrektora.</w:t>
      </w:r>
    </w:p>
    <w:p w:rsidR="000C27E3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Dokumentacja może być prowadzona w postaci papierowej lub elektronicznej.</w:t>
      </w:r>
    </w:p>
    <w:p w:rsidR="000C27E3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W zakresie kształcenia doktoranta prowadzona jest teczka akt osobowych doktoranta, w której przechowuje się:</w:t>
      </w:r>
    </w:p>
    <w:p w:rsidR="000C27E3" w:rsidRDefault="0099747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dokumenty wymagane od kandydata, w szczególności poświadczoną przez uczelnię kopię dokumentów stanowiących podstawę ubiegania się o przyjęcie do szkoły doktorskiej;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kwestionariusz osobowy;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postanowienie o wpisaniu na listę doktorantów szkoły doktorskiej;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podpisany akt ślubowania;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karty okresowych osiągnięć;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IPB;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decyzje administracyjne i inne indywidualne rozstrzygnięcia dyrektora dotyczące przebiegu kształcenia doktoranta w szkole doktorskiej;</w:t>
      </w:r>
    </w:p>
    <w:p w:rsidR="000C27E3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sprawozdania doktoranta z przebiegu przygotowania rozprawy doktorskiej i realizacji IPB wraz z opiniami promotora.</w:t>
      </w:r>
    </w:p>
    <w:p w:rsidR="000C27E3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Dokumentacja z działalności rady programowej zawiera w szczególności: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protokoły posiedzeń rady programowej;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uchwały rady programowej;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dokumenty stanowiące przedmiot obrad rady programowej, w tym opiniowane przez radę programową wnioski i projekty.</w:t>
      </w:r>
    </w:p>
    <w:p w:rsidR="000C27E3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Dokumentacja z działalności dyrektora zawiera w szczególności: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sprawozdania z działalności szkoły doktorskiej;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>akty wydawane przez dyrektora, w tym instrukcje;</w:t>
      </w:r>
    </w:p>
    <w:p w:rsidR="000C27E3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r>
        <w:rPr>
          <w:color w:val="002060"/>
        </w:rPr>
        <w:t xml:space="preserve">kopie decyzji i rozstrzygnięć wskazanych w ust. 2 </w:t>
      </w:r>
      <w:proofErr w:type="spellStart"/>
      <w:r>
        <w:rPr>
          <w:color w:val="002060"/>
        </w:rPr>
        <w:t>pkt</w:t>
      </w:r>
      <w:proofErr w:type="spellEnd"/>
      <w:r>
        <w:rPr>
          <w:color w:val="002060"/>
        </w:rPr>
        <w:t xml:space="preserve"> 7.</w:t>
      </w:r>
    </w:p>
    <w:p w:rsidR="000C27E3" w:rsidRDefault="00997473">
      <w:pPr>
        <w:pStyle w:val="Nagwek2"/>
      </w:pPr>
      <w:bookmarkStart w:id="57" w:name="_Toc38553096"/>
      <w:r>
        <w:t>ROZDZIAŁ XI. PRZEPISY PRZEJŚCIOWE I KOŃCOWE</w:t>
      </w:r>
      <w:bookmarkEnd w:id="57"/>
    </w:p>
    <w:p w:rsidR="000C27E3" w:rsidRDefault="00997473">
      <w:pPr>
        <w:pStyle w:val="Nagwek3"/>
      </w:pPr>
      <w:bookmarkStart w:id="58" w:name="_Toc38553097"/>
      <w:r>
        <w:t>§ 41. [Regulamin szkoły doktorskiej]</w:t>
      </w:r>
      <w:bookmarkEnd w:id="58"/>
    </w:p>
    <w:p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Regulamin szkoły doktorskiej uchwala senat co najmniej na 5 miesięcy przed rozpoczęciem roku akademickiego, o którym mowa w art. 66 Ustawy.</w:t>
      </w:r>
    </w:p>
    <w:p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Regulamin wymaga uzgodnienia z samorządem doktorantów. Jeżeli w ciągu 3 miesięcy od uchwalenia regulaminu senat i samorząd doktorantów nie dojdą do porozumienia w sprawie jego treści, regulamin wchodzi w życie na mocy uchwały senatu, podjętej większością co najmniej 2/3 głosów statutowego składu.</w:t>
      </w:r>
    </w:p>
    <w:p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Regulamin wchodzi w życie z początkiem roku akademickiego.</w:t>
      </w:r>
    </w:p>
    <w:p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Do zmiany regulaminu stosuje się odpowiednio przepisy ust. 2 i 3.</w:t>
      </w:r>
    </w:p>
    <w:p w:rsidR="000C27E3" w:rsidRDefault="00997473">
      <w:pPr>
        <w:pStyle w:val="Nagwek3"/>
      </w:pPr>
      <w:bookmarkStart w:id="59" w:name="_Toc38553098"/>
      <w:r>
        <w:t>§ 42. [Rozstrzygnięcia Rektora]</w:t>
      </w:r>
      <w:bookmarkEnd w:id="59"/>
    </w:p>
    <w:p w:rsidR="000C27E3" w:rsidRDefault="00997473">
      <w:pPr>
        <w:spacing w:line="276" w:lineRule="auto"/>
        <w:ind w:left="284" w:hanging="284"/>
        <w:rPr>
          <w:color w:val="002060"/>
        </w:rPr>
      </w:pPr>
      <w:r>
        <w:rPr>
          <w:color w:val="002060"/>
        </w:rPr>
        <w:t>W sprawach nieuregulowanych w regulaminie i ustawie rozstrzyga rektor.</w:t>
      </w:r>
    </w:p>
    <w:p w:rsidR="000C27E3" w:rsidRDefault="00997473">
      <w:pPr>
        <w:pStyle w:val="Nagwek3"/>
      </w:pPr>
      <w:bookmarkStart w:id="60" w:name="_Toc38553099"/>
      <w:r>
        <w:t>§ 43. [Wejście w życie]</w:t>
      </w:r>
      <w:bookmarkEnd w:id="60"/>
    </w:p>
    <w:p w:rsidR="000C27E3" w:rsidRPr="00B74D03" w:rsidRDefault="00997473" w:rsidP="008F15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trike/>
          <w:color w:val="002060"/>
        </w:rPr>
      </w:pPr>
      <w:r w:rsidRPr="00B74D03">
        <w:rPr>
          <w:color w:val="002060"/>
        </w:rPr>
        <w:t xml:space="preserve">Regulamin wchodzi w życie z dniem 1 października  </w:t>
      </w:r>
      <w:r w:rsidR="00B74D03" w:rsidRPr="00B74D03">
        <w:rPr>
          <w:color w:val="002060"/>
        </w:rPr>
        <w:t xml:space="preserve">2020 r. </w:t>
      </w:r>
    </w:p>
    <w:sectPr w:rsidR="000C27E3" w:rsidRPr="00B74D03" w:rsidSect="000E0F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3F" w:rsidRDefault="0018733F">
      <w:pPr>
        <w:spacing w:after="0" w:line="240" w:lineRule="auto"/>
      </w:pPr>
      <w:r>
        <w:separator/>
      </w:r>
    </w:p>
  </w:endnote>
  <w:endnote w:type="continuationSeparator" w:id="0">
    <w:p w:rsidR="0018733F" w:rsidRDefault="001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mbria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7" w:rsidRDefault="000E0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D70F7">
      <w:rPr>
        <w:color w:val="000000"/>
      </w:rPr>
      <w:instrText>PAGE</w:instrText>
    </w:r>
    <w:r>
      <w:rPr>
        <w:color w:val="000000"/>
      </w:rPr>
      <w:fldChar w:fldCharType="separate"/>
    </w:r>
    <w:r w:rsidR="000061B8">
      <w:rPr>
        <w:noProof/>
        <w:color w:val="000000"/>
      </w:rPr>
      <w:t>1</w:t>
    </w:r>
    <w:r>
      <w:rPr>
        <w:color w:val="000000"/>
      </w:rPr>
      <w:fldChar w:fldCharType="end"/>
    </w:r>
  </w:p>
  <w:p w:rsidR="00BD70F7" w:rsidRDefault="00BD7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3F" w:rsidRDefault="0018733F">
      <w:pPr>
        <w:spacing w:after="0" w:line="240" w:lineRule="auto"/>
      </w:pPr>
      <w:r>
        <w:separator/>
      </w:r>
    </w:p>
  </w:footnote>
  <w:footnote w:type="continuationSeparator" w:id="0">
    <w:p w:rsidR="0018733F" w:rsidRDefault="0018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5C3"/>
    <w:multiLevelType w:val="multilevel"/>
    <w:tmpl w:val="E4564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249"/>
    <w:multiLevelType w:val="multilevel"/>
    <w:tmpl w:val="42CABE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9F3C60"/>
    <w:multiLevelType w:val="multilevel"/>
    <w:tmpl w:val="F7D0A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7AD1758"/>
    <w:multiLevelType w:val="multilevel"/>
    <w:tmpl w:val="8CBEC9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35983"/>
    <w:multiLevelType w:val="multilevel"/>
    <w:tmpl w:val="A3D245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B76"/>
    <w:multiLevelType w:val="multilevel"/>
    <w:tmpl w:val="80F60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25BC"/>
    <w:multiLevelType w:val="multilevel"/>
    <w:tmpl w:val="892CB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39AE"/>
    <w:multiLevelType w:val="multilevel"/>
    <w:tmpl w:val="046C2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25EC"/>
    <w:multiLevelType w:val="multilevel"/>
    <w:tmpl w:val="36A2574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9119F2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8104E"/>
    <w:multiLevelType w:val="multilevel"/>
    <w:tmpl w:val="7974D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1630E"/>
    <w:multiLevelType w:val="multilevel"/>
    <w:tmpl w:val="DC204D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00206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D055C"/>
    <w:multiLevelType w:val="multilevel"/>
    <w:tmpl w:val="8BEEA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E17A6"/>
    <w:multiLevelType w:val="multilevel"/>
    <w:tmpl w:val="C6FE7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6126"/>
    <w:multiLevelType w:val="multilevel"/>
    <w:tmpl w:val="5C860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C04F7"/>
    <w:multiLevelType w:val="multilevel"/>
    <w:tmpl w:val="4FFC0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C4F3A70"/>
    <w:multiLevelType w:val="multilevel"/>
    <w:tmpl w:val="1592F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5031A"/>
    <w:multiLevelType w:val="multilevel"/>
    <w:tmpl w:val="56B02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5510D"/>
    <w:multiLevelType w:val="multilevel"/>
    <w:tmpl w:val="279A864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0DC5483"/>
    <w:multiLevelType w:val="multilevel"/>
    <w:tmpl w:val="CD222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BE3ADC"/>
    <w:multiLevelType w:val="multilevel"/>
    <w:tmpl w:val="87CC4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B2198"/>
    <w:multiLevelType w:val="multilevel"/>
    <w:tmpl w:val="F496E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830C1"/>
    <w:multiLevelType w:val="multilevel"/>
    <w:tmpl w:val="4D68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D6D3A"/>
    <w:multiLevelType w:val="multilevel"/>
    <w:tmpl w:val="1BDC0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F6378"/>
    <w:multiLevelType w:val="multilevel"/>
    <w:tmpl w:val="58EE36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02AED"/>
    <w:multiLevelType w:val="multilevel"/>
    <w:tmpl w:val="1756C22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CB1394"/>
    <w:multiLevelType w:val="multilevel"/>
    <w:tmpl w:val="A17C9C2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67892"/>
    <w:multiLevelType w:val="multilevel"/>
    <w:tmpl w:val="7E1A0CFA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C237F"/>
    <w:multiLevelType w:val="multilevel"/>
    <w:tmpl w:val="D86667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E86443"/>
    <w:multiLevelType w:val="multilevel"/>
    <w:tmpl w:val="71BA6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2F3830F3"/>
    <w:multiLevelType w:val="multilevel"/>
    <w:tmpl w:val="46D4B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2FC8500A"/>
    <w:multiLevelType w:val="multilevel"/>
    <w:tmpl w:val="B4F22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470DB"/>
    <w:multiLevelType w:val="multilevel"/>
    <w:tmpl w:val="A14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47D7A"/>
    <w:multiLevelType w:val="multilevel"/>
    <w:tmpl w:val="2F0A0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F01BD"/>
    <w:multiLevelType w:val="multilevel"/>
    <w:tmpl w:val="A09C1F32"/>
    <w:lvl w:ilvl="0">
      <w:start w:val="1"/>
      <w:numFmt w:val="decimal"/>
      <w:lvlText w:val="%1)"/>
      <w:lvlJc w:val="left"/>
      <w:pPr>
        <w:ind w:left="2505" w:hanging="360"/>
      </w:pPr>
    </w:lvl>
    <w:lvl w:ilvl="1">
      <w:start w:val="1"/>
      <w:numFmt w:val="lowerLetter"/>
      <w:lvlText w:val="%2."/>
      <w:lvlJc w:val="left"/>
      <w:pPr>
        <w:ind w:left="3225" w:hanging="360"/>
      </w:pPr>
    </w:lvl>
    <w:lvl w:ilvl="2">
      <w:start w:val="1"/>
      <w:numFmt w:val="lowerRoman"/>
      <w:lvlText w:val="%3."/>
      <w:lvlJc w:val="right"/>
      <w:pPr>
        <w:ind w:left="3945" w:hanging="180"/>
      </w:pPr>
    </w:lvl>
    <w:lvl w:ilvl="3">
      <w:start w:val="1"/>
      <w:numFmt w:val="decimal"/>
      <w:lvlText w:val="%4."/>
      <w:lvlJc w:val="left"/>
      <w:pPr>
        <w:ind w:left="4665" w:hanging="360"/>
      </w:pPr>
    </w:lvl>
    <w:lvl w:ilvl="4">
      <w:start w:val="1"/>
      <w:numFmt w:val="lowerLetter"/>
      <w:lvlText w:val="%5."/>
      <w:lvlJc w:val="left"/>
      <w:pPr>
        <w:ind w:left="5385" w:hanging="360"/>
      </w:pPr>
    </w:lvl>
    <w:lvl w:ilvl="5">
      <w:start w:val="1"/>
      <w:numFmt w:val="lowerRoman"/>
      <w:lvlText w:val="%6."/>
      <w:lvlJc w:val="right"/>
      <w:pPr>
        <w:ind w:left="6105" w:hanging="180"/>
      </w:pPr>
    </w:lvl>
    <w:lvl w:ilvl="6">
      <w:start w:val="1"/>
      <w:numFmt w:val="decimal"/>
      <w:lvlText w:val="%7."/>
      <w:lvlJc w:val="left"/>
      <w:pPr>
        <w:ind w:left="6825" w:hanging="360"/>
      </w:pPr>
    </w:lvl>
    <w:lvl w:ilvl="7">
      <w:start w:val="1"/>
      <w:numFmt w:val="lowerLetter"/>
      <w:lvlText w:val="%8."/>
      <w:lvlJc w:val="left"/>
      <w:pPr>
        <w:ind w:left="7545" w:hanging="360"/>
      </w:pPr>
    </w:lvl>
    <w:lvl w:ilvl="8">
      <w:start w:val="1"/>
      <w:numFmt w:val="lowerRoman"/>
      <w:lvlText w:val="%9."/>
      <w:lvlJc w:val="right"/>
      <w:pPr>
        <w:ind w:left="8265" w:hanging="180"/>
      </w:pPr>
    </w:lvl>
  </w:abstractNum>
  <w:abstractNum w:abstractNumId="35">
    <w:nsid w:val="39E00F47"/>
    <w:multiLevelType w:val="multilevel"/>
    <w:tmpl w:val="77D80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3D1339FC"/>
    <w:multiLevelType w:val="multilevel"/>
    <w:tmpl w:val="629C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B21DF"/>
    <w:multiLevelType w:val="multilevel"/>
    <w:tmpl w:val="5DD63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41C1551A"/>
    <w:multiLevelType w:val="multilevel"/>
    <w:tmpl w:val="1B02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774F4"/>
    <w:multiLevelType w:val="multilevel"/>
    <w:tmpl w:val="143A6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A5DD6"/>
    <w:multiLevelType w:val="multilevel"/>
    <w:tmpl w:val="38CC6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7631E"/>
    <w:multiLevelType w:val="multilevel"/>
    <w:tmpl w:val="9052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E2DB1"/>
    <w:multiLevelType w:val="multilevel"/>
    <w:tmpl w:val="3C4EE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D1499A"/>
    <w:multiLevelType w:val="multilevel"/>
    <w:tmpl w:val="DC28701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4">
    <w:nsid w:val="591A0EDC"/>
    <w:multiLevelType w:val="multilevel"/>
    <w:tmpl w:val="9F7E3AEE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5EDC63CD"/>
    <w:multiLevelType w:val="multilevel"/>
    <w:tmpl w:val="EC5C2204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66AC3"/>
    <w:multiLevelType w:val="multilevel"/>
    <w:tmpl w:val="071292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D9440D"/>
    <w:multiLevelType w:val="multilevel"/>
    <w:tmpl w:val="CA34D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05F0C"/>
    <w:multiLevelType w:val="multilevel"/>
    <w:tmpl w:val="31F2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43456B"/>
    <w:multiLevelType w:val="multilevel"/>
    <w:tmpl w:val="95FC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D80892"/>
    <w:multiLevelType w:val="multilevel"/>
    <w:tmpl w:val="09627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A70CD3"/>
    <w:multiLevelType w:val="multilevel"/>
    <w:tmpl w:val="3D9E2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6D4703F1"/>
    <w:multiLevelType w:val="multilevel"/>
    <w:tmpl w:val="D9DC5BD6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57ECC"/>
    <w:multiLevelType w:val="multilevel"/>
    <w:tmpl w:val="68E46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54">
    <w:nsid w:val="7AF9075A"/>
    <w:multiLevelType w:val="multilevel"/>
    <w:tmpl w:val="8A10FF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23702"/>
    <w:multiLevelType w:val="multilevel"/>
    <w:tmpl w:val="F0B88C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9"/>
  </w:num>
  <w:num w:numId="3">
    <w:abstractNumId w:val="19"/>
  </w:num>
  <w:num w:numId="4">
    <w:abstractNumId w:val="31"/>
  </w:num>
  <w:num w:numId="5">
    <w:abstractNumId w:val="4"/>
  </w:num>
  <w:num w:numId="6">
    <w:abstractNumId w:val="47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29"/>
  </w:num>
  <w:num w:numId="12">
    <w:abstractNumId w:val="0"/>
  </w:num>
  <w:num w:numId="13">
    <w:abstractNumId w:val="33"/>
  </w:num>
  <w:num w:numId="14">
    <w:abstractNumId w:val="53"/>
  </w:num>
  <w:num w:numId="15">
    <w:abstractNumId w:val="5"/>
  </w:num>
  <w:num w:numId="16">
    <w:abstractNumId w:val="25"/>
  </w:num>
  <w:num w:numId="17">
    <w:abstractNumId w:val="13"/>
  </w:num>
  <w:num w:numId="18">
    <w:abstractNumId w:val="27"/>
  </w:num>
  <w:num w:numId="19">
    <w:abstractNumId w:val="7"/>
  </w:num>
  <w:num w:numId="20">
    <w:abstractNumId w:val="44"/>
  </w:num>
  <w:num w:numId="21">
    <w:abstractNumId w:val="17"/>
  </w:num>
  <w:num w:numId="22">
    <w:abstractNumId w:val="9"/>
  </w:num>
  <w:num w:numId="23">
    <w:abstractNumId w:val="35"/>
  </w:num>
  <w:num w:numId="24">
    <w:abstractNumId w:val="3"/>
  </w:num>
  <w:num w:numId="25">
    <w:abstractNumId w:val="43"/>
  </w:num>
  <w:num w:numId="26">
    <w:abstractNumId w:val="6"/>
  </w:num>
  <w:num w:numId="27">
    <w:abstractNumId w:val="42"/>
  </w:num>
  <w:num w:numId="28">
    <w:abstractNumId w:val="30"/>
  </w:num>
  <w:num w:numId="29">
    <w:abstractNumId w:val="55"/>
  </w:num>
  <w:num w:numId="30">
    <w:abstractNumId w:val="10"/>
  </w:num>
  <w:num w:numId="31">
    <w:abstractNumId w:val="34"/>
  </w:num>
  <w:num w:numId="32">
    <w:abstractNumId w:val="1"/>
  </w:num>
  <w:num w:numId="33">
    <w:abstractNumId w:val="18"/>
  </w:num>
  <w:num w:numId="34">
    <w:abstractNumId w:val="37"/>
  </w:num>
  <w:num w:numId="35">
    <w:abstractNumId w:val="40"/>
  </w:num>
  <w:num w:numId="36">
    <w:abstractNumId w:val="45"/>
  </w:num>
  <w:num w:numId="37">
    <w:abstractNumId w:val="32"/>
  </w:num>
  <w:num w:numId="38">
    <w:abstractNumId w:val="12"/>
  </w:num>
  <w:num w:numId="39">
    <w:abstractNumId w:val="50"/>
  </w:num>
  <w:num w:numId="40">
    <w:abstractNumId w:val="41"/>
  </w:num>
  <w:num w:numId="41">
    <w:abstractNumId w:val="52"/>
  </w:num>
  <w:num w:numId="42">
    <w:abstractNumId w:val="46"/>
  </w:num>
  <w:num w:numId="43">
    <w:abstractNumId w:val="51"/>
  </w:num>
  <w:num w:numId="44">
    <w:abstractNumId w:val="36"/>
  </w:num>
  <w:num w:numId="45">
    <w:abstractNumId w:val="15"/>
  </w:num>
  <w:num w:numId="46">
    <w:abstractNumId w:val="49"/>
  </w:num>
  <w:num w:numId="47">
    <w:abstractNumId w:val="28"/>
  </w:num>
  <w:num w:numId="48">
    <w:abstractNumId w:val="54"/>
  </w:num>
  <w:num w:numId="49">
    <w:abstractNumId w:val="48"/>
  </w:num>
  <w:num w:numId="50">
    <w:abstractNumId w:val="38"/>
  </w:num>
  <w:num w:numId="51">
    <w:abstractNumId w:val="21"/>
  </w:num>
  <w:num w:numId="52">
    <w:abstractNumId w:val="26"/>
  </w:num>
  <w:num w:numId="53">
    <w:abstractNumId w:val="23"/>
  </w:num>
  <w:num w:numId="54">
    <w:abstractNumId w:val="20"/>
  </w:num>
  <w:num w:numId="55">
    <w:abstractNumId w:val="22"/>
  </w:num>
  <w:num w:numId="56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E3"/>
    <w:rsid w:val="000061B8"/>
    <w:rsid w:val="000C27E3"/>
    <w:rsid w:val="000D7595"/>
    <w:rsid w:val="000E0F3F"/>
    <w:rsid w:val="000F4F14"/>
    <w:rsid w:val="001052B1"/>
    <w:rsid w:val="0012366B"/>
    <w:rsid w:val="001353DD"/>
    <w:rsid w:val="001559EB"/>
    <w:rsid w:val="001574EA"/>
    <w:rsid w:val="0018733F"/>
    <w:rsid w:val="002012AC"/>
    <w:rsid w:val="00222174"/>
    <w:rsid w:val="00236A5A"/>
    <w:rsid w:val="00275AF3"/>
    <w:rsid w:val="002944BE"/>
    <w:rsid w:val="0032320E"/>
    <w:rsid w:val="003671AE"/>
    <w:rsid w:val="00465AD8"/>
    <w:rsid w:val="004A29D3"/>
    <w:rsid w:val="00587BDB"/>
    <w:rsid w:val="005B49CE"/>
    <w:rsid w:val="005C593C"/>
    <w:rsid w:val="00687481"/>
    <w:rsid w:val="006D03E1"/>
    <w:rsid w:val="007575A2"/>
    <w:rsid w:val="007C5FDB"/>
    <w:rsid w:val="00863F2B"/>
    <w:rsid w:val="00872D4D"/>
    <w:rsid w:val="008C5FFA"/>
    <w:rsid w:val="008F153A"/>
    <w:rsid w:val="008F3B11"/>
    <w:rsid w:val="009929F7"/>
    <w:rsid w:val="00997473"/>
    <w:rsid w:val="009D0480"/>
    <w:rsid w:val="00A37B20"/>
    <w:rsid w:val="00A563C1"/>
    <w:rsid w:val="00AB52D0"/>
    <w:rsid w:val="00AC1748"/>
    <w:rsid w:val="00B74D03"/>
    <w:rsid w:val="00BD70F7"/>
    <w:rsid w:val="00BE3A25"/>
    <w:rsid w:val="00C559B1"/>
    <w:rsid w:val="00C664C9"/>
    <w:rsid w:val="00C7052F"/>
    <w:rsid w:val="00C77612"/>
    <w:rsid w:val="00CD244E"/>
    <w:rsid w:val="00CE5D20"/>
    <w:rsid w:val="00D002DB"/>
    <w:rsid w:val="00D26421"/>
    <w:rsid w:val="00D36806"/>
    <w:rsid w:val="00D72A09"/>
    <w:rsid w:val="00DE322A"/>
    <w:rsid w:val="00EA77AA"/>
    <w:rsid w:val="00F60037"/>
    <w:rsid w:val="00F63D07"/>
    <w:rsid w:val="00F9167C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0F3F"/>
  </w:style>
  <w:style w:type="paragraph" w:styleId="Nagwek1">
    <w:name w:val="heading 1"/>
    <w:basedOn w:val="Normalny"/>
    <w:next w:val="Normalny"/>
    <w:rsid w:val="000E0F3F"/>
    <w:pPr>
      <w:ind w:left="284" w:hanging="284"/>
      <w:jc w:val="center"/>
      <w:outlineLvl w:val="0"/>
    </w:pPr>
    <w:rPr>
      <w:rFonts w:ascii="Lato" w:eastAsia="Lato" w:hAnsi="Lato" w:cs="Lato"/>
      <w:b/>
      <w:color w:val="002060"/>
      <w:sz w:val="24"/>
      <w:szCs w:val="24"/>
    </w:rPr>
  </w:style>
  <w:style w:type="paragraph" w:styleId="Nagwek2">
    <w:name w:val="heading 2"/>
    <w:basedOn w:val="Normalny"/>
    <w:next w:val="Normalny"/>
    <w:rsid w:val="000E0F3F"/>
    <w:pPr>
      <w:spacing w:line="276" w:lineRule="auto"/>
      <w:jc w:val="center"/>
      <w:outlineLvl w:val="1"/>
    </w:pPr>
    <w:rPr>
      <w:b/>
      <w:color w:val="002060"/>
      <w:sz w:val="28"/>
      <w:szCs w:val="28"/>
    </w:rPr>
  </w:style>
  <w:style w:type="paragraph" w:styleId="Nagwek3">
    <w:name w:val="heading 3"/>
    <w:basedOn w:val="Normalny"/>
    <w:next w:val="Normalny"/>
    <w:rsid w:val="000E0F3F"/>
    <w:pPr>
      <w:keepNext/>
      <w:keepLines/>
      <w:spacing w:before="40" w:after="0"/>
      <w:jc w:val="center"/>
      <w:outlineLvl w:val="2"/>
    </w:pPr>
    <w:rPr>
      <w:b/>
      <w:color w:val="1F3863"/>
    </w:rPr>
  </w:style>
  <w:style w:type="paragraph" w:styleId="Nagwek4">
    <w:name w:val="heading 4"/>
    <w:basedOn w:val="Normalny"/>
    <w:next w:val="Normalny"/>
    <w:rsid w:val="000E0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E0F3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E0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E0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E0F3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E0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0F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A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6003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003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60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DD6-8657-4134-9855-BC5332C3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6578</Words>
  <Characters>39469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IZABELIN</cp:lastModifiedBy>
  <cp:revision>2</cp:revision>
  <cp:lastPrinted>2020-05-05T12:15:00Z</cp:lastPrinted>
  <dcterms:created xsi:type="dcterms:W3CDTF">2020-05-05T14:01:00Z</dcterms:created>
  <dcterms:modified xsi:type="dcterms:W3CDTF">2020-05-05T14:01:00Z</dcterms:modified>
</cp:coreProperties>
</file>